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D8E90" w14:textId="77777777" w:rsidR="00D62AAD" w:rsidRDefault="00A01F82">
      <w:pPr>
        <w:adjustRightInd w:val="0"/>
        <w:snapToGrid w:val="0"/>
        <w:spacing w:line="360" w:lineRule="auto"/>
        <w:rPr>
          <w:rFonts w:ascii="宋体" w:hAnsi="宋体"/>
          <w:sz w:val="24"/>
        </w:rPr>
      </w:pPr>
      <w:r>
        <w:rPr>
          <w:rFonts w:ascii="宋体" w:hAnsi="宋体" w:cs="Arial"/>
          <w:sz w:val="24"/>
        </w:rPr>
        <w:t xml:space="preserve">证券代码：601808       </w:t>
      </w:r>
      <w:r>
        <w:rPr>
          <w:rFonts w:ascii="宋体" w:hAnsi="宋体" w:cs="Arial" w:hint="eastAsia"/>
          <w:sz w:val="24"/>
        </w:rPr>
        <w:t xml:space="preserve">  </w:t>
      </w:r>
      <w:r>
        <w:rPr>
          <w:rFonts w:ascii="宋体" w:hAnsi="宋体" w:cs="Arial"/>
          <w:sz w:val="24"/>
        </w:rPr>
        <w:t xml:space="preserve">   证券简称：</w:t>
      </w:r>
      <w:r>
        <w:rPr>
          <w:rFonts w:ascii="宋体" w:hAnsi="宋体" w:cs="Arial" w:hint="eastAsia"/>
          <w:sz w:val="24"/>
        </w:rPr>
        <w:t>中海油服</w:t>
      </w:r>
      <w:r>
        <w:rPr>
          <w:rFonts w:ascii="宋体" w:hAnsi="宋体" w:cs="Arial"/>
          <w:sz w:val="24"/>
        </w:rPr>
        <w:t xml:space="preserve">      </w:t>
      </w:r>
      <w:r>
        <w:rPr>
          <w:rFonts w:ascii="宋体" w:hAnsi="宋体" w:cs="Arial" w:hint="eastAsia"/>
          <w:sz w:val="24"/>
        </w:rPr>
        <w:t xml:space="preserve">    </w:t>
      </w:r>
      <w:r>
        <w:rPr>
          <w:rFonts w:ascii="宋体" w:hAnsi="宋体" w:cs="Arial"/>
          <w:sz w:val="24"/>
        </w:rPr>
        <w:t xml:space="preserve"> 公告编号：</w:t>
      </w:r>
      <w:r>
        <w:rPr>
          <w:rFonts w:ascii="宋体" w:hAnsi="宋体" w:cs="Arial" w:hint="eastAsia"/>
          <w:sz w:val="24"/>
        </w:rPr>
        <w:t>临20</w:t>
      </w:r>
      <w:r>
        <w:rPr>
          <w:rFonts w:ascii="宋体" w:hAnsi="宋体" w:cs="Arial"/>
          <w:sz w:val="24"/>
        </w:rPr>
        <w:t>24-009</w:t>
      </w:r>
    </w:p>
    <w:p w14:paraId="04531E88" w14:textId="77777777" w:rsidR="00D62AAD" w:rsidRDefault="00D62AAD">
      <w:pPr>
        <w:autoSpaceDE w:val="0"/>
        <w:autoSpaceDN w:val="0"/>
        <w:adjustRightInd w:val="0"/>
        <w:snapToGrid w:val="0"/>
        <w:spacing w:line="360" w:lineRule="auto"/>
        <w:jc w:val="center"/>
        <w:rPr>
          <w:rFonts w:ascii="黑体" w:eastAsia="黑体" w:hAnsi="宋体" w:cs="Arial"/>
          <w:b/>
          <w:color w:val="FF0000"/>
          <w:sz w:val="36"/>
          <w:szCs w:val="36"/>
        </w:rPr>
      </w:pPr>
    </w:p>
    <w:p w14:paraId="03C6F065" w14:textId="77777777" w:rsidR="00D62AAD" w:rsidRDefault="00A01F82">
      <w:pPr>
        <w:autoSpaceDE w:val="0"/>
        <w:autoSpaceDN w:val="0"/>
        <w:adjustRightInd w:val="0"/>
        <w:snapToGrid w:val="0"/>
        <w:spacing w:line="360" w:lineRule="auto"/>
        <w:jc w:val="center"/>
        <w:rPr>
          <w:rFonts w:ascii="黑体" w:eastAsia="黑体" w:hAnsi="宋体" w:cs="Arial"/>
          <w:b/>
          <w:color w:val="FF0000"/>
          <w:sz w:val="36"/>
          <w:szCs w:val="36"/>
        </w:rPr>
      </w:pPr>
      <w:r>
        <w:rPr>
          <w:rFonts w:ascii="黑体" w:eastAsia="黑体" w:hAnsi="宋体" w:cs="Arial" w:hint="eastAsia"/>
          <w:b/>
          <w:color w:val="FF0000"/>
          <w:sz w:val="36"/>
          <w:szCs w:val="36"/>
        </w:rPr>
        <w:t>中海油田服务股份有限公司</w:t>
      </w:r>
    </w:p>
    <w:p w14:paraId="020113E2" w14:textId="77777777" w:rsidR="00D62AAD" w:rsidRDefault="00A01F82">
      <w:pPr>
        <w:autoSpaceDE w:val="0"/>
        <w:autoSpaceDN w:val="0"/>
        <w:adjustRightInd w:val="0"/>
        <w:snapToGrid w:val="0"/>
        <w:spacing w:line="360" w:lineRule="auto"/>
        <w:jc w:val="center"/>
        <w:rPr>
          <w:rFonts w:ascii="黑体" w:eastAsia="黑体" w:hAnsi="宋体" w:cs="Arial"/>
          <w:b/>
          <w:color w:val="FF0000"/>
          <w:sz w:val="36"/>
          <w:szCs w:val="36"/>
        </w:rPr>
      </w:pPr>
      <w:r>
        <w:rPr>
          <w:rFonts w:ascii="黑体" w:eastAsia="黑体" w:hAnsi="宋体" w:cs="Arial" w:hint="eastAsia"/>
          <w:b/>
          <w:color w:val="FF0000"/>
          <w:sz w:val="36"/>
          <w:szCs w:val="36"/>
        </w:rPr>
        <w:t>关于为全资子公司提供担保额度预计的公告</w:t>
      </w:r>
    </w:p>
    <w:p w14:paraId="7E64799F" w14:textId="77777777" w:rsidR="00D62AAD" w:rsidRDefault="00A01F82">
      <w:pPr>
        <w:adjustRightInd w:val="0"/>
        <w:snapToGrid w:val="0"/>
        <w:spacing w:line="360" w:lineRule="auto"/>
        <w:ind w:firstLineChars="200" w:firstLine="480"/>
        <w:rPr>
          <w:rFonts w:ascii="宋体" w:hAnsi="宋体"/>
          <w:bCs/>
          <w:sz w:val="24"/>
        </w:rPr>
      </w:pPr>
      <w:r>
        <w:rPr>
          <w:rFonts w:ascii="宋体" w:hAnsi="宋体"/>
          <w:bCs/>
          <w:noProof/>
          <w:sz w:val="24"/>
        </w:rPr>
        <mc:AlternateContent>
          <mc:Choice Requires="wps">
            <w:drawing>
              <wp:anchor distT="0" distB="0" distL="114300" distR="114300" simplePos="0" relativeHeight="251659264" behindDoc="0" locked="0" layoutInCell="1" allowOverlap="1" wp14:anchorId="45E6A1CE" wp14:editId="3BDA3D9E">
                <wp:simplePos x="0" y="0"/>
                <wp:positionH relativeFrom="column">
                  <wp:posOffset>-635</wp:posOffset>
                </wp:positionH>
                <wp:positionV relativeFrom="paragraph">
                  <wp:posOffset>27940</wp:posOffset>
                </wp:positionV>
                <wp:extent cx="5895975" cy="948055"/>
                <wp:effectExtent l="0" t="0" r="9525" b="4445"/>
                <wp:wrapNone/>
                <wp:docPr id="1" name="矩形 5"/>
                <wp:cNvGraphicFramePr/>
                <a:graphic xmlns:a="http://schemas.openxmlformats.org/drawingml/2006/main">
                  <a:graphicData uri="http://schemas.microsoft.com/office/word/2010/wordprocessingShape">
                    <wps:wsp>
                      <wps:cNvSpPr/>
                      <wps:spPr>
                        <a:xfrm>
                          <a:off x="0" y="0"/>
                          <a:ext cx="5895975" cy="948055"/>
                        </a:xfrm>
                        <a:prstGeom prst="rect">
                          <a:avLst/>
                        </a:prstGeom>
                        <a:solidFill>
                          <a:srgbClr val="FFFFFF"/>
                        </a:solidFill>
                        <a:ln w="9525" cap="flat" cmpd="sng">
                          <a:solidFill>
                            <a:srgbClr val="000000"/>
                          </a:solidFill>
                          <a:prstDash val="dashDot"/>
                          <a:miter/>
                          <a:headEnd type="none" w="med" len="med"/>
                          <a:tailEnd type="none" w="med" len="med"/>
                        </a:ln>
                      </wps:spPr>
                      <wps:txbx>
                        <w:txbxContent>
                          <w:p w14:paraId="4A25AC33" w14:textId="77777777" w:rsidR="00D62AAD" w:rsidRDefault="00A01F82">
                            <w:pPr>
                              <w:spacing w:line="360" w:lineRule="auto"/>
                              <w:jc w:val="center"/>
                              <w:rPr>
                                <w:b/>
                                <w:color w:val="000000"/>
                                <w:sz w:val="24"/>
                              </w:rPr>
                            </w:pPr>
                            <w:r>
                              <w:rPr>
                                <w:rFonts w:hint="eastAsia"/>
                                <w:b/>
                                <w:color w:val="000000"/>
                                <w:sz w:val="24"/>
                              </w:rPr>
                              <w:t>特别提示</w:t>
                            </w:r>
                          </w:p>
                          <w:p w14:paraId="224C0F0C" w14:textId="77777777" w:rsidR="00D62AAD" w:rsidRDefault="00A01F82">
                            <w:pPr>
                              <w:snapToGrid w:val="0"/>
                              <w:spacing w:line="300" w:lineRule="auto"/>
                              <w:ind w:firstLineChars="200" w:firstLine="422"/>
                              <w:rPr>
                                <w:rFonts w:ascii="Arial" w:hAnsi="Arial" w:cs="Arial"/>
                                <w:b/>
                              </w:rPr>
                            </w:pPr>
                            <w:r>
                              <w:rPr>
                                <w:rFonts w:ascii="Arial" w:hAnsi="Arial" w:cs="Arial" w:hint="eastAsia"/>
                                <w:b/>
                              </w:rPr>
                              <w:t>本公司董事会及全体董事保证本公告内容不存在任何虚假记载、误导性陈述或者重大遗漏，并对其内容的真实性、准确性和完整性承担法律责任。</w:t>
                            </w:r>
                          </w:p>
                        </w:txbxContent>
                      </wps:txbx>
                      <wps:bodyPr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5E6A1CE" id="矩形 5" o:spid="_x0000_s1026" style="position:absolute;left:0;text-align:left;margin-left:-.05pt;margin-top:2.2pt;width:464.25pt;height:7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">
                <v:stroke dashstyle="dashDot"/>
                <v:textbox>
                  <w:txbxContent>
                    <w:p w14:paraId="4A25AC33" w14:textId="77777777" w:rsidR="00D62AAD" w:rsidRDefault="00A01F82">
                      <w:pPr>
                        <w:spacing w:line="360" w:lineRule="auto"/>
                        <w:jc w:val="center"/>
                        <w:rPr>
                          <w:b/>
                          <w:color w:val="000000"/>
                          <w:sz w:val="24"/>
                        </w:rPr>
                      </w:pPr>
                      <w:r>
                        <w:rPr>
                          <w:rFonts w:hint="eastAsia"/>
                          <w:b/>
                          <w:color w:val="000000"/>
                          <w:sz w:val="24"/>
                        </w:rPr>
                        <w:t>特别提示</w:t>
                      </w:r>
                    </w:p>
                    <w:p w14:paraId="224C0F0C" w14:textId="77777777" w:rsidR="00D62AAD" w:rsidRDefault="00A01F82">
                      <w:pPr>
                        <w:snapToGrid w:val="0"/>
                        <w:spacing w:line="300" w:lineRule="auto"/>
                        <w:ind w:firstLineChars="200" w:firstLine="422"/>
                        <w:rPr>
                          <w:rFonts w:ascii="Arial" w:hAnsi="Arial" w:cs="Arial"/>
                          <w:b/>
                        </w:rPr>
                      </w:pPr>
                      <w:r>
                        <w:rPr>
                          <w:rFonts w:ascii="Arial" w:hAnsi="Arial" w:cs="Arial" w:hint="eastAsia"/>
                          <w:b/>
                        </w:rPr>
                        <w:t>本公司董事会及全体董事保证本公告内容不存在任何虚假记载、误导性陈述或者重大遗漏，并对其内容的真实性、准确性和完整性承担法律责任。</w:t>
                      </w:r>
                    </w:p>
                  </w:txbxContent>
                </v:textbox>
              </v:rect>
            </w:pict>
          </mc:Fallback>
        </mc:AlternateContent>
      </w:r>
    </w:p>
    <w:p w14:paraId="6F9AD5A0" w14:textId="77777777" w:rsidR="00D62AAD" w:rsidRDefault="00D62AAD">
      <w:pPr>
        <w:adjustRightInd w:val="0"/>
        <w:snapToGrid w:val="0"/>
        <w:spacing w:line="360" w:lineRule="auto"/>
        <w:ind w:firstLineChars="200" w:firstLine="480"/>
        <w:rPr>
          <w:rFonts w:ascii="宋体" w:hAnsi="宋体"/>
          <w:bCs/>
          <w:sz w:val="24"/>
        </w:rPr>
      </w:pPr>
    </w:p>
    <w:p w14:paraId="22025EA0" w14:textId="77777777" w:rsidR="00D62AAD" w:rsidRDefault="00D62AAD">
      <w:pPr>
        <w:adjustRightInd w:val="0"/>
        <w:snapToGrid w:val="0"/>
        <w:spacing w:line="360" w:lineRule="auto"/>
        <w:ind w:firstLineChars="200" w:firstLine="480"/>
        <w:rPr>
          <w:rFonts w:ascii="宋体" w:hAnsi="宋体"/>
          <w:bCs/>
          <w:sz w:val="24"/>
        </w:rPr>
      </w:pPr>
    </w:p>
    <w:p w14:paraId="4FF4F192" w14:textId="77777777" w:rsidR="00D62AAD" w:rsidRDefault="00D62AAD">
      <w:pPr>
        <w:adjustRightInd w:val="0"/>
        <w:snapToGrid w:val="0"/>
        <w:spacing w:line="360" w:lineRule="auto"/>
        <w:ind w:firstLineChars="200" w:firstLine="480"/>
        <w:rPr>
          <w:rFonts w:ascii="宋体" w:hAnsi="宋体"/>
          <w:bCs/>
          <w:sz w:val="24"/>
        </w:rPr>
      </w:pPr>
    </w:p>
    <w:p w14:paraId="02E458E4" w14:textId="77777777" w:rsidR="00D62AAD" w:rsidRDefault="00A01F82">
      <w:pPr>
        <w:adjustRightInd w:val="0"/>
        <w:snapToGrid w:val="0"/>
        <w:spacing w:line="360" w:lineRule="auto"/>
        <w:rPr>
          <w:rFonts w:ascii="宋体" w:hAnsi="宋体"/>
          <w:bCs/>
          <w:sz w:val="24"/>
        </w:rPr>
      </w:pPr>
      <w:r>
        <w:rPr>
          <w:rFonts w:ascii="宋体" w:hAnsi="宋体" w:hint="eastAsia"/>
          <w:bCs/>
          <w:sz w:val="24"/>
        </w:rPr>
        <w:t>重要内容提示：</w:t>
      </w:r>
    </w:p>
    <w:p w14:paraId="0D32D70E" w14:textId="77777777" w:rsidR="00D62AAD" w:rsidRDefault="00A01F82">
      <w:pPr>
        <w:numPr>
          <w:ilvl w:val="0"/>
          <w:numId w:val="1"/>
        </w:numPr>
        <w:adjustRightInd w:val="0"/>
        <w:snapToGrid w:val="0"/>
        <w:spacing w:line="360" w:lineRule="auto"/>
        <w:rPr>
          <w:rFonts w:ascii="宋体" w:hAnsi="宋体"/>
          <w:sz w:val="24"/>
        </w:rPr>
      </w:pPr>
      <w:r>
        <w:rPr>
          <w:rFonts w:ascii="宋体" w:hAnsi="宋体" w:hint="eastAsia"/>
          <w:sz w:val="24"/>
        </w:rPr>
        <w:t>被担保人名称</w:t>
      </w:r>
      <w:bookmarkStart w:id="0" w:name="OLE_LINK1"/>
      <w:bookmarkStart w:id="1" w:name="OLE_LINK2"/>
      <w:r>
        <w:rPr>
          <w:rFonts w:ascii="宋体" w:hAnsi="宋体" w:hint="eastAsia"/>
          <w:sz w:val="24"/>
        </w:rPr>
        <w:t>：</w:t>
      </w:r>
      <w:bookmarkEnd w:id="0"/>
      <w:bookmarkEnd w:id="1"/>
      <w:r>
        <w:rPr>
          <w:rFonts w:ascii="宋体" w:hAnsi="宋体" w:hint="eastAsia"/>
          <w:sz w:val="24"/>
        </w:rPr>
        <w:t>中海油田服务股份有限公司（以下简称“本公司”或“公司”）</w:t>
      </w:r>
      <w:r>
        <w:rPr>
          <w:rFonts w:ascii="宋体" w:hAnsi="宋体" w:cs="Arial" w:hint="eastAsia"/>
          <w:sz w:val="24"/>
        </w:rPr>
        <w:t>所属的全资子公司（以下简称“所属公司”），具体名单见本公告附件。</w:t>
      </w:r>
    </w:p>
    <w:p w14:paraId="7270FEB7" w14:textId="77777777" w:rsidR="00D62AAD" w:rsidRDefault="00A01F82">
      <w:pPr>
        <w:numPr>
          <w:ilvl w:val="0"/>
          <w:numId w:val="1"/>
        </w:numPr>
        <w:adjustRightInd w:val="0"/>
        <w:snapToGrid w:val="0"/>
        <w:spacing w:line="360" w:lineRule="auto"/>
        <w:rPr>
          <w:rFonts w:ascii="宋体" w:hAnsi="宋体"/>
          <w:sz w:val="24"/>
        </w:rPr>
      </w:pPr>
      <w:r>
        <w:rPr>
          <w:rFonts w:ascii="宋体" w:hAnsi="宋体" w:hint="eastAsia"/>
          <w:sz w:val="24"/>
        </w:rPr>
        <w:t>本次担保金额及已实际为其提供的担保余额：1）授信担保，公司在担保期限内为被担保人承担的连带担保责任最高限额不超过等值人民币64亿元。其中向资产负债率70%以上（含）的所属公司提供的担保额度不超过人民币53亿元，截至</w:t>
      </w:r>
      <w:r>
        <w:rPr>
          <w:rFonts w:ascii="宋体" w:hAnsi="宋体"/>
          <w:sz w:val="24"/>
        </w:rPr>
        <w:t>2024</w:t>
      </w:r>
      <w:r>
        <w:rPr>
          <w:rFonts w:ascii="宋体" w:hAnsi="宋体" w:hint="eastAsia"/>
          <w:sz w:val="24"/>
        </w:rPr>
        <w:t>年2月29日，已实际提供的担保余额约为人民币13亿元；向资产负债率70%以下的所属公司提供的担保额度不超过人民币11亿元，截至</w:t>
      </w:r>
      <w:r>
        <w:rPr>
          <w:rFonts w:ascii="宋体" w:hAnsi="宋体"/>
          <w:sz w:val="24"/>
        </w:rPr>
        <w:t>2024</w:t>
      </w:r>
      <w:r>
        <w:rPr>
          <w:rFonts w:ascii="宋体" w:hAnsi="宋体" w:hint="eastAsia"/>
          <w:sz w:val="24"/>
        </w:rPr>
        <w:t>年2月29日，已实际提供的担保余额约为人民币8亿元；2）履约担保，公司在担保期限内为被担保人承担的连带担保责任最高限额不超过等值人民币239亿元。其中向资产负债率70%以上（含）的所属公司提供的担保额度不超过人民币145亿元，截至202</w:t>
      </w:r>
      <w:r>
        <w:rPr>
          <w:rFonts w:ascii="宋体" w:hAnsi="宋体"/>
          <w:sz w:val="24"/>
        </w:rPr>
        <w:t>4</w:t>
      </w:r>
      <w:r>
        <w:rPr>
          <w:rFonts w:ascii="宋体" w:hAnsi="宋体" w:hint="eastAsia"/>
          <w:sz w:val="24"/>
        </w:rPr>
        <w:t>年2月29日，已实际提供的担保余额约为人民币29亿元；向资产负债率70%以下的所属公司提供的担保额度不超过人民币94亿元，截至</w:t>
      </w:r>
      <w:r>
        <w:rPr>
          <w:rFonts w:ascii="宋体" w:hAnsi="宋体"/>
          <w:sz w:val="24"/>
        </w:rPr>
        <w:t>2024</w:t>
      </w:r>
      <w:r>
        <w:rPr>
          <w:rFonts w:ascii="宋体" w:hAnsi="宋体" w:hint="eastAsia"/>
          <w:sz w:val="24"/>
        </w:rPr>
        <w:t>年2月29日，已实际提供的担保余额约为人民币21亿元；</w:t>
      </w:r>
      <w:r>
        <w:rPr>
          <w:rFonts w:ascii="宋体" w:hAnsi="宋体"/>
          <w:sz w:val="24"/>
        </w:rPr>
        <w:t xml:space="preserve"> </w:t>
      </w:r>
    </w:p>
    <w:p w14:paraId="73E8A003" w14:textId="77777777" w:rsidR="00D62AAD" w:rsidRDefault="00A01F82">
      <w:pPr>
        <w:numPr>
          <w:ilvl w:val="0"/>
          <w:numId w:val="1"/>
        </w:numPr>
        <w:adjustRightInd w:val="0"/>
        <w:snapToGrid w:val="0"/>
        <w:spacing w:line="360" w:lineRule="auto"/>
        <w:rPr>
          <w:rFonts w:ascii="宋体" w:hAnsi="宋体"/>
          <w:sz w:val="24"/>
        </w:rPr>
      </w:pPr>
      <w:r>
        <w:rPr>
          <w:rFonts w:ascii="宋体" w:hAnsi="宋体" w:hint="eastAsia"/>
          <w:sz w:val="24"/>
        </w:rPr>
        <w:t>本次担保是否有反担保：无</w:t>
      </w:r>
    </w:p>
    <w:p w14:paraId="3E4F9996" w14:textId="77777777" w:rsidR="00D62AAD" w:rsidRDefault="00A01F82">
      <w:pPr>
        <w:numPr>
          <w:ilvl w:val="0"/>
          <w:numId w:val="1"/>
        </w:numPr>
        <w:adjustRightInd w:val="0"/>
        <w:snapToGrid w:val="0"/>
        <w:spacing w:line="360" w:lineRule="auto"/>
        <w:rPr>
          <w:rFonts w:ascii="宋体" w:hAnsi="宋体"/>
          <w:sz w:val="24"/>
        </w:rPr>
      </w:pPr>
      <w:r>
        <w:rPr>
          <w:rFonts w:ascii="宋体" w:hAnsi="宋体" w:hint="eastAsia"/>
          <w:sz w:val="24"/>
        </w:rPr>
        <w:t>对外担保逾期的累计数量：无</w:t>
      </w:r>
    </w:p>
    <w:p w14:paraId="0EC3EB22" w14:textId="34BE9D75" w:rsidR="00D62AAD" w:rsidRDefault="00A01F82">
      <w:pPr>
        <w:numPr>
          <w:ilvl w:val="0"/>
          <w:numId w:val="1"/>
        </w:numPr>
        <w:adjustRightInd w:val="0"/>
        <w:snapToGrid w:val="0"/>
        <w:spacing w:line="360" w:lineRule="auto"/>
        <w:rPr>
          <w:rFonts w:ascii="宋体" w:hAnsi="宋体"/>
          <w:sz w:val="24"/>
        </w:rPr>
      </w:pPr>
      <w:r>
        <w:rPr>
          <w:rFonts w:ascii="宋体" w:hAnsi="宋体" w:hint="eastAsia"/>
          <w:sz w:val="24"/>
        </w:rPr>
        <w:t>特别风险提示：截至本报告披露日，公司及公司控股子公司提供的对外担保金额已超过公司最近一期经审计净资产的</w:t>
      </w:r>
      <w:r w:rsidR="00A54020">
        <w:rPr>
          <w:rFonts w:ascii="宋体" w:hAnsi="宋体"/>
          <w:sz w:val="24"/>
        </w:rPr>
        <w:t>50</w:t>
      </w:r>
      <w:r w:rsidRPr="000814E6">
        <w:rPr>
          <w:rFonts w:ascii="宋体" w:hAnsi="宋体"/>
          <w:sz w:val="24"/>
        </w:rPr>
        <w:t>%</w:t>
      </w:r>
      <w:r>
        <w:rPr>
          <w:rFonts w:ascii="宋体" w:hAnsi="宋体" w:hint="eastAsia"/>
          <w:sz w:val="24"/>
        </w:rPr>
        <w:t>，部分被担保的所属公司的资产负债率超过70%。敬请投资者注意相关风险。</w:t>
      </w:r>
    </w:p>
    <w:p w14:paraId="0D203073" w14:textId="77777777" w:rsidR="00D62AAD" w:rsidRDefault="00D62AAD">
      <w:pPr>
        <w:adjustRightInd w:val="0"/>
        <w:snapToGrid w:val="0"/>
        <w:spacing w:line="360" w:lineRule="auto"/>
        <w:ind w:left="900"/>
        <w:rPr>
          <w:rFonts w:ascii="宋体" w:hAnsi="宋体"/>
          <w:sz w:val="24"/>
        </w:rPr>
      </w:pPr>
    </w:p>
    <w:p w14:paraId="26EF6EFD" w14:textId="77777777" w:rsidR="00D62AAD" w:rsidRDefault="00A01F82">
      <w:pPr>
        <w:widowControl/>
        <w:adjustRightInd w:val="0"/>
        <w:snapToGrid w:val="0"/>
        <w:spacing w:line="360" w:lineRule="auto"/>
        <w:ind w:firstLineChars="200" w:firstLine="482"/>
        <w:rPr>
          <w:rFonts w:ascii="宋体" w:hAnsi="宋体"/>
          <w:b/>
          <w:sz w:val="24"/>
        </w:rPr>
      </w:pPr>
      <w:r>
        <w:rPr>
          <w:rFonts w:ascii="宋体" w:hAnsi="宋体" w:hint="eastAsia"/>
          <w:b/>
          <w:sz w:val="24"/>
        </w:rPr>
        <w:t>一、担保情况概述</w:t>
      </w:r>
    </w:p>
    <w:p w14:paraId="4A81B720" w14:textId="77777777" w:rsidR="00D62AAD" w:rsidRDefault="00A01F82">
      <w:pPr>
        <w:widowControl/>
        <w:adjustRightInd w:val="0"/>
        <w:snapToGrid w:val="0"/>
        <w:spacing w:line="360" w:lineRule="auto"/>
        <w:ind w:firstLineChars="200" w:firstLine="480"/>
        <w:rPr>
          <w:rFonts w:ascii="宋体" w:hAnsi="宋体"/>
          <w:sz w:val="24"/>
        </w:rPr>
      </w:pPr>
      <w:r>
        <w:rPr>
          <w:rFonts w:ascii="宋体" w:hAnsi="宋体" w:cs="Arial" w:hint="eastAsia"/>
          <w:sz w:val="24"/>
        </w:rPr>
        <w:lastRenderedPageBreak/>
        <w:t>（一）为满足国际市场开拓及日常经营需要，本公司董事会于20</w:t>
      </w:r>
      <w:r>
        <w:rPr>
          <w:rFonts w:ascii="宋体" w:hAnsi="宋体" w:cs="Arial"/>
          <w:sz w:val="24"/>
        </w:rPr>
        <w:t>24</w:t>
      </w:r>
      <w:r>
        <w:rPr>
          <w:rFonts w:ascii="宋体" w:hAnsi="宋体" w:cs="Arial" w:hint="eastAsia"/>
          <w:sz w:val="24"/>
        </w:rPr>
        <w:t>年3月2</w:t>
      </w:r>
      <w:r>
        <w:rPr>
          <w:rFonts w:ascii="宋体" w:hAnsi="宋体" w:cs="Arial"/>
          <w:sz w:val="24"/>
        </w:rPr>
        <w:t>6</w:t>
      </w:r>
      <w:r>
        <w:rPr>
          <w:rFonts w:ascii="宋体" w:hAnsi="宋体" w:cs="Arial" w:hint="eastAsia"/>
          <w:sz w:val="24"/>
        </w:rPr>
        <w:t>日审议通过了关于为全资子公司提供担保的议案，</w:t>
      </w:r>
      <w:r>
        <w:rPr>
          <w:rFonts w:ascii="宋体" w:hAnsi="宋体" w:hint="eastAsia"/>
          <w:sz w:val="24"/>
        </w:rPr>
        <w:t>包括：</w:t>
      </w:r>
    </w:p>
    <w:p w14:paraId="6D5B30F2" w14:textId="77777777" w:rsidR="00D62AAD" w:rsidRDefault="00A01F82">
      <w:pPr>
        <w:widowControl/>
        <w:adjustRightInd w:val="0"/>
        <w:snapToGrid w:val="0"/>
        <w:spacing w:line="360" w:lineRule="auto"/>
        <w:ind w:firstLineChars="200" w:firstLine="480"/>
        <w:rPr>
          <w:rFonts w:ascii="宋体" w:hAnsi="宋体" w:cs="Arial"/>
          <w:sz w:val="24"/>
        </w:rPr>
      </w:pPr>
      <w:bookmarkStart w:id="2" w:name="OLE_LINK9"/>
      <w:bookmarkStart w:id="3" w:name="OLE_LINK8"/>
      <w:bookmarkStart w:id="4" w:name="OLE_LINK7"/>
      <w:r>
        <w:rPr>
          <w:rFonts w:ascii="宋体" w:hAnsi="宋体" w:hint="eastAsia"/>
          <w:sz w:val="24"/>
        </w:rPr>
        <w:t>1、授信担保：</w:t>
      </w:r>
      <w:bookmarkEnd w:id="2"/>
      <w:bookmarkEnd w:id="3"/>
      <w:bookmarkEnd w:id="4"/>
      <w:r>
        <w:rPr>
          <w:rFonts w:ascii="宋体" w:hAnsi="宋体" w:cs="Arial" w:hint="eastAsia"/>
          <w:sz w:val="24"/>
        </w:rPr>
        <w:t>公司同意其所属公司使用本公司部分授信额度，对外出具银行保函及信用证，用于投标、履约以及付款等日常经营性业务，同意为所属公司获取独立银行授信时提供合理必要的担保，并由公司承担相应的连带担保责任。公司在担保期限内为此承担的连带担保责任最高限额不超过等值人民币64亿元，其中公司向资产负债率70%以上（含）的所属公司提供的担保额度不超过人民币53亿元，具体担保限额由公司视各所属公司经营需要进行调配。向资产负债率70%以下的所属公司提供的担保额度不超过人民币11亿元，具体担保限额由公司视各所属公司的经营需要进行调配。</w:t>
      </w:r>
    </w:p>
    <w:p w14:paraId="5E71AA73" w14:textId="77777777" w:rsidR="00D62AAD" w:rsidRDefault="00A01F82">
      <w:pPr>
        <w:widowControl/>
        <w:adjustRightInd w:val="0"/>
        <w:snapToGrid w:val="0"/>
        <w:spacing w:line="360" w:lineRule="auto"/>
        <w:rPr>
          <w:rFonts w:ascii="宋体" w:hAnsi="宋体" w:cs="Arial"/>
          <w:sz w:val="24"/>
        </w:rPr>
      </w:pPr>
      <w:r>
        <w:rPr>
          <w:rFonts w:ascii="宋体" w:hAnsi="宋体" w:cs="Arial" w:hint="eastAsia"/>
          <w:sz w:val="24"/>
        </w:rPr>
        <w:t xml:space="preserve">    </w:t>
      </w:r>
      <w:r>
        <w:rPr>
          <w:rFonts w:ascii="宋体" w:hAnsi="宋体"/>
          <w:sz w:val="24"/>
        </w:rPr>
        <w:t>2</w:t>
      </w:r>
      <w:r>
        <w:rPr>
          <w:rFonts w:ascii="宋体" w:hAnsi="宋体" w:hint="eastAsia"/>
          <w:sz w:val="24"/>
        </w:rPr>
        <w:t>、履约担保：</w:t>
      </w:r>
      <w:r>
        <w:rPr>
          <w:rFonts w:ascii="宋体" w:hAnsi="宋体" w:cs="Arial" w:hint="eastAsia"/>
          <w:sz w:val="24"/>
        </w:rPr>
        <w:t>公司同意当其所属公司在当地从事油田服务市场开发、投标活动、</w:t>
      </w:r>
      <w:r>
        <w:rPr>
          <w:rFonts w:ascii="宋体" w:hAnsi="宋体" w:cs="Arial"/>
          <w:sz w:val="24"/>
        </w:rPr>
        <w:t>采办业务</w:t>
      </w:r>
      <w:r>
        <w:rPr>
          <w:rFonts w:ascii="宋体" w:hAnsi="宋体" w:cs="Arial" w:hint="eastAsia"/>
          <w:sz w:val="24"/>
        </w:rPr>
        <w:t>并签署合同时，本公司提供履约担保，保证所属公司在失去履约能力时由本公司代为履约。公司在担保期限内为此承担的连带担保责任最高限额不超过等值人民币239亿元，其中公司向资产负债率70%以上（含）的所属公司提供的担保额度不超过人民币145亿元，具体担保限额由公司视各所属公司的经营需要进行调配。向资产负债率70%以下的所属公司提供的担保额度不超过人民币94亿元，具体担保限额由公司视各子公司的经营需要进行调配。</w:t>
      </w:r>
    </w:p>
    <w:p w14:paraId="49A4E567" w14:textId="77777777" w:rsidR="00D62AAD" w:rsidRDefault="00D62AAD">
      <w:pPr>
        <w:widowControl/>
        <w:adjustRightInd w:val="0"/>
        <w:snapToGrid w:val="0"/>
        <w:spacing w:line="360" w:lineRule="auto"/>
        <w:ind w:firstLineChars="200" w:firstLine="480"/>
        <w:rPr>
          <w:sz w:val="24"/>
        </w:rPr>
      </w:pPr>
    </w:p>
    <w:p w14:paraId="56018246" w14:textId="77777777" w:rsidR="00D62AAD" w:rsidRDefault="00A01F82">
      <w:pPr>
        <w:widowControl/>
        <w:adjustRightInd w:val="0"/>
        <w:snapToGrid w:val="0"/>
        <w:spacing w:line="360" w:lineRule="auto"/>
        <w:ind w:firstLineChars="200" w:firstLine="480"/>
        <w:rPr>
          <w:sz w:val="24"/>
        </w:rPr>
      </w:pPr>
      <w:r>
        <w:rPr>
          <w:rFonts w:hint="eastAsia"/>
          <w:sz w:val="24"/>
        </w:rPr>
        <w:t>担保期限</w:t>
      </w:r>
      <w:r>
        <w:rPr>
          <w:rFonts w:asciiTheme="minorEastAsia" w:eastAsiaTheme="minorEastAsia" w:hAnsiTheme="minorEastAsia" w:hint="eastAsia"/>
          <w:sz w:val="24"/>
        </w:rPr>
        <w:t>：自20</w:t>
      </w:r>
      <w:r>
        <w:rPr>
          <w:rFonts w:asciiTheme="minorEastAsia" w:eastAsiaTheme="minorEastAsia" w:hAnsiTheme="minorEastAsia"/>
          <w:sz w:val="24"/>
        </w:rPr>
        <w:t>23</w:t>
      </w:r>
      <w:r>
        <w:rPr>
          <w:rFonts w:asciiTheme="minorEastAsia" w:eastAsiaTheme="minorEastAsia" w:hAnsiTheme="minorEastAsia" w:hint="eastAsia"/>
          <w:sz w:val="24"/>
        </w:rPr>
        <w:t>年年度股东大会批准之时至20</w:t>
      </w:r>
      <w:r>
        <w:rPr>
          <w:rFonts w:asciiTheme="minorEastAsia" w:eastAsiaTheme="minorEastAsia" w:hAnsiTheme="minorEastAsia"/>
          <w:sz w:val="24"/>
        </w:rPr>
        <w:t>24</w:t>
      </w:r>
      <w:r>
        <w:rPr>
          <w:rFonts w:asciiTheme="minorEastAsia" w:eastAsiaTheme="minorEastAsia" w:hAnsiTheme="minorEastAsia" w:hint="eastAsia"/>
          <w:sz w:val="24"/>
        </w:rPr>
        <w:t>年年度股东大会结束时。</w:t>
      </w:r>
    </w:p>
    <w:p w14:paraId="12EF99D0" w14:textId="77777777" w:rsidR="00D62AAD" w:rsidRDefault="00D62AAD">
      <w:pPr>
        <w:widowControl/>
        <w:adjustRightInd w:val="0"/>
        <w:snapToGrid w:val="0"/>
        <w:spacing w:line="360" w:lineRule="auto"/>
        <w:rPr>
          <w:sz w:val="24"/>
        </w:rPr>
      </w:pPr>
    </w:p>
    <w:p w14:paraId="0CEC8700" w14:textId="77777777" w:rsidR="00D62AAD" w:rsidRDefault="00A01F82">
      <w:pPr>
        <w:widowControl/>
        <w:adjustRightInd w:val="0"/>
        <w:snapToGrid w:val="0"/>
        <w:spacing w:line="360" w:lineRule="auto"/>
        <w:ind w:firstLineChars="200" w:firstLine="480"/>
        <w:rPr>
          <w:sz w:val="24"/>
        </w:rPr>
      </w:pPr>
      <w:r>
        <w:rPr>
          <w:rFonts w:hint="eastAsia"/>
          <w:sz w:val="24"/>
        </w:rPr>
        <w:t>公司将按照实际提供担保时的被担保人的股权结构确定其适用的担保类型及额度，如期间公司新增所属公司（包括但不限于新设全资子公司、调整子公司股权结构导致其由非全资控股子公司变更为全资子公司等情形），将视上述新增所属公司的资产负债率情况在资产负债率</w:t>
      </w:r>
      <w:r>
        <w:rPr>
          <w:rFonts w:hint="eastAsia"/>
          <w:sz w:val="24"/>
        </w:rPr>
        <w:t>7</w:t>
      </w:r>
      <w:r>
        <w:rPr>
          <w:sz w:val="24"/>
        </w:rPr>
        <w:t>0%</w:t>
      </w:r>
      <w:r>
        <w:rPr>
          <w:rFonts w:hint="eastAsia"/>
          <w:sz w:val="24"/>
        </w:rPr>
        <w:t>以上（含）或</w:t>
      </w:r>
      <w:r>
        <w:rPr>
          <w:rFonts w:hint="eastAsia"/>
          <w:sz w:val="24"/>
        </w:rPr>
        <w:t>70%</w:t>
      </w:r>
      <w:r>
        <w:rPr>
          <w:rFonts w:hint="eastAsia"/>
          <w:sz w:val="24"/>
        </w:rPr>
        <w:t>以下的担保总额度范围内使用担保额度。</w:t>
      </w:r>
    </w:p>
    <w:p w14:paraId="6903B495" w14:textId="77777777" w:rsidR="00D62AAD" w:rsidRDefault="00D62AAD">
      <w:pPr>
        <w:widowControl/>
        <w:adjustRightInd w:val="0"/>
        <w:snapToGrid w:val="0"/>
        <w:spacing w:line="360" w:lineRule="auto"/>
        <w:rPr>
          <w:rFonts w:ascii="宋体" w:hAnsi="宋体" w:cs="Arial"/>
          <w:sz w:val="24"/>
        </w:rPr>
      </w:pPr>
    </w:p>
    <w:p w14:paraId="4E33B110" w14:textId="77777777" w:rsidR="00D62AAD" w:rsidRDefault="00A01F82">
      <w:pPr>
        <w:widowControl/>
        <w:adjustRightInd w:val="0"/>
        <w:snapToGrid w:val="0"/>
        <w:spacing w:line="360" w:lineRule="auto"/>
        <w:ind w:firstLineChars="200" w:firstLine="480"/>
        <w:rPr>
          <w:rFonts w:ascii="宋体" w:hAnsi="宋体" w:cs="Arial"/>
          <w:sz w:val="24"/>
        </w:rPr>
      </w:pPr>
      <w:r>
        <w:rPr>
          <w:rFonts w:ascii="宋体" w:hAnsi="宋体" w:cs="Arial" w:hint="eastAsia"/>
          <w:sz w:val="24"/>
        </w:rPr>
        <w:t>（二）内部决策程序及尚需履行的决策程序</w:t>
      </w:r>
    </w:p>
    <w:p w14:paraId="301C9319" w14:textId="77777777" w:rsidR="00D62AAD" w:rsidRDefault="00A01F82">
      <w:pPr>
        <w:widowControl/>
        <w:adjustRightInd w:val="0"/>
        <w:snapToGrid w:val="0"/>
        <w:spacing w:line="360" w:lineRule="auto"/>
        <w:ind w:firstLineChars="200" w:firstLine="480"/>
        <w:rPr>
          <w:rFonts w:ascii="宋体" w:hAnsi="宋体"/>
          <w:sz w:val="24"/>
        </w:rPr>
      </w:pPr>
      <w:r>
        <w:rPr>
          <w:rFonts w:ascii="宋体" w:hAnsi="宋体" w:hint="eastAsia"/>
          <w:sz w:val="24"/>
        </w:rPr>
        <w:t>公司2</w:t>
      </w:r>
      <w:r>
        <w:rPr>
          <w:rFonts w:ascii="宋体" w:hAnsi="宋体"/>
          <w:sz w:val="24"/>
        </w:rPr>
        <w:t>024</w:t>
      </w:r>
      <w:r>
        <w:rPr>
          <w:rFonts w:ascii="宋体" w:hAnsi="宋体" w:hint="eastAsia"/>
          <w:sz w:val="24"/>
        </w:rPr>
        <w:t>年董事会第一次会议审议通过了《关于为全资子公司提供担保的议案》，董事会审议情况请见公司于202</w:t>
      </w:r>
      <w:r>
        <w:rPr>
          <w:rFonts w:ascii="宋体" w:hAnsi="宋体"/>
          <w:sz w:val="24"/>
        </w:rPr>
        <w:t>4</w:t>
      </w:r>
      <w:r>
        <w:rPr>
          <w:rFonts w:ascii="宋体" w:hAnsi="宋体" w:hint="eastAsia"/>
          <w:sz w:val="24"/>
        </w:rPr>
        <w:t>年3月2</w:t>
      </w:r>
      <w:r>
        <w:rPr>
          <w:rFonts w:ascii="宋体" w:hAnsi="宋体"/>
          <w:sz w:val="24"/>
        </w:rPr>
        <w:t>7</w:t>
      </w:r>
      <w:r>
        <w:rPr>
          <w:rFonts w:ascii="宋体" w:hAnsi="宋体" w:hint="eastAsia"/>
          <w:sz w:val="24"/>
        </w:rPr>
        <w:t>日在《上海证券报》、《证券时报》、上海证券交易所网站（www.sse.com.cn）及公司网站（www.cosl.com.cn）披露的《中海油服202</w:t>
      </w:r>
      <w:r>
        <w:rPr>
          <w:rFonts w:ascii="宋体" w:hAnsi="宋体"/>
          <w:sz w:val="24"/>
        </w:rPr>
        <w:t>4</w:t>
      </w:r>
      <w:r>
        <w:rPr>
          <w:rFonts w:ascii="宋体" w:hAnsi="宋体" w:hint="eastAsia"/>
          <w:sz w:val="24"/>
        </w:rPr>
        <w:t>年董事会第一次会议决议公告》。</w:t>
      </w:r>
    </w:p>
    <w:p w14:paraId="5343E938" w14:textId="77777777" w:rsidR="00D62AAD" w:rsidRDefault="00A01F82">
      <w:pPr>
        <w:widowControl/>
        <w:adjustRightInd w:val="0"/>
        <w:snapToGrid w:val="0"/>
        <w:spacing w:line="360" w:lineRule="auto"/>
        <w:ind w:firstLineChars="200" w:firstLine="480"/>
        <w:rPr>
          <w:rFonts w:ascii="宋体" w:hAnsi="宋体"/>
          <w:sz w:val="24"/>
        </w:rPr>
      </w:pPr>
      <w:r>
        <w:rPr>
          <w:rFonts w:ascii="宋体" w:hAnsi="宋体" w:hint="eastAsia"/>
          <w:sz w:val="24"/>
        </w:rPr>
        <w:t>按照《上海证券交易所股票上市规则》,对外担保总额超过公司最近一期经审计净资产50%以后提供的任何担保、单笔担保额超过公司最近一期经审计净资产10%的担保、为资产负债率超过70%的担保对象提供的担保，应当在董事会审议通过后提交股东大会审议。本次</w:t>
      </w:r>
      <w:r>
        <w:rPr>
          <w:rFonts w:ascii="宋体" w:hAnsi="宋体" w:hint="eastAsia"/>
          <w:sz w:val="24"/>
        </w:rPr>
        <w:lastRenderedPageBreak/>
        <w:t>担保（如获股东大会审批）后本公司对外担保总额约为人民</w:t>
      </w:r>
      <w:r w:rsidRPr="001B405B">
        <w:rPr>
          <w:rFonts w:ascii="宋体" w:hAnsi="宋体" w:hint="eastAsia"/>
          <w:sz w:val="24"/>
        </w:rPr>
        <w:t>币444.</w:t>
      </w:r>
      <w:r w:rsidR="00614046" w:rsidRPr="001B405B">
        <w:rPr>
          <w:rFonts w:ascii="宋体" w:hAnsi="宋体"/>
          <w:sz w:val="24"/>
        </w:rPr>
        <w:t>9</w:t>
      </w:r>
      <w:r w:rsidRPr="001B405B">
        <w:rPr>
          <w:rFonts w:ascii="宋体" w:hAnsi="宋体" w:hint="eastAsia"/>
          <w:sz w:val="24"/>
        </w:rPr>
        <w:t>亿元</w:t>
      </w:r>
      <w:r>
        <w:rPr>
          <w:rFonts w:ascii="宋体" w:hAnsi="宋体" w:hint="eastAsia"/>
          <w:sz w:val="24"/>
        </w:rPr>
        <w:t>，超过本公司最近一期经审计净资产的50%；本次担保金额为人民币303亿元，超过本公司最近一期经审计净资产的10%；部分被担保的所属公司的资产负债率超过70%，因此本次担保须提交本公司股东大会批准。如获批准，本次担保有效期为202</w:t>
      </w:r>
      <w:r>
        <w:rPr>
          <w:rFonts w:ascii="宋体" w:hAnsi="宋体"/>
          <w:sz w:val="24"/>
        </w:rPr>
        <w:t>3</w:t>
      </w:r>
      <w:r>
        <w:rPr>
          <w:rFonts w:ascii="宋体" w:hAnsi="宋体" w:hint="eastAsia"/>
          <w:sz w:val="24"/>
        </w:rPr>
        <w:t>年年度股东大会批准之时至202</w:t>
      </w:r>
      <w:r>
        <w:rPr>
          <w:rFonts w:ascii="宋体" w:hAnsi="宋体"/>
          <w:sz w:val="24"/>
        </w:rPr>
        <w:t>4</w:t>
      </w:r>
      <w:r>
        <w:rPr>
          <w:rFonts w:ascii="宋体" w:hAnsi="宋体" w:hint="eastAsia"/>
          <w:sz w:val="24"/>
        </w:rPr>
        <w:t>年年度股东大会结束时。</w:t>
      </w:r>
    </w:p>
    <w:p w14:paraId="6F56D997" w14:textId="77777777" w:rsidR="00D62AAD" w:rsidRDefault="00D62AAD">
      <w:pPr>
        <w:widowControl/>
        <w:adjustRightInd w:val="0"/>
        <w:snapToGrid w:val="0"/>
        <w:spacing w:line="360" w:lineRule="auto"/>
        <w:ind w:firstLineChars="200" w:firstLine="480"/>
        <w:rPr>
          <w:rFonts w:ascii="宋体" w:hAnsi="宋体"/>
          <w:sz w:val="24"/>
        </w:rPr>
      </w:pPr>
    </w:p>
    <w:p w14:paraId="71E6644C" w14:textId="77777777" w:rsidR="00D62AAD" w:rsidRDefault="00A01F82">
      <w:pPr>
        <w:widowControl/>
        <w:adjustRightInd w:val="0"/>
        <w:snapToGrid w:val="0"/>
        <w:spacing w:line="360" w:lineRule="auto"/>
        <w:ind w:firstLineChars="200" w:firstLine="480"/>
        <w:rPr>
          <w:rFonts w:ascii="宋体" w:hAnsi="宋体"/>
          <w:sz w:val="24"/>
        </w:rPr>
      </w:pPr>
      <w:r>
        <w:rPr>
          <w:rFonts w:ascii="宋体" w:hAnsi="宋体" w:hint="eastAsia"/>
          <w:sz w:val="24"/>
        </w:rPr>
        <w:t>（三）担保预计基本情况</w:t>
      </w:r>
    </w:p>
    <w:p w14:paraId="2EA2ADEC" w14:textId="77777777" w:rsidR="00D62AAD" w:rsidRDefault="00A01F82">
      <w:pPr>
        <w:widowControl/>
        <w:adjustRightInd w:val="0"/>
        <w:snapToGrid w:val="0"/>
        <w:spacing w:line="360" w:lineRule="auto"/>
        <w:ind w:firstLineChars="200" w:firstLine="480"/>
        <w:rPr>
          <w:rFonts w:ascii="宋体" w:hAnsi="宋体"/>
          <w:sz w:val="24"/>
        </w:rPr>
      </w:pPr>
      <w:r>
        <w:rPr>
          <w:rFonts w:ascii="宋体" w:hAnsi="宋体" w:hint="eastAsia"/>
          <w:sz w:val="24"/>
        </w:rPr>
        <w:t>单位：亿元  币种：人民币</w:t>
      </w:r>
    </w:p>
    <w:tbl>
      <w:tblPr>
        <w:tblStyle w:val="13"/>
        <w:tblW w:w="0" w:type="auto"/>
        <w:tblLook w:val="04A0" w:firstRow="1" w:lastRow="0" w:firstColumn="1" w:lastColumn="0" w:noHBand="0" w:noVBand="1"/>
      </w:tblPr>
      <w:tblGrid>
        <w:gridCol w:w="457"/>
        <w:gridCol w:w="766"/>
        <w:gridCol w:w="775"/>
        <w:gridCol w:w="1060"/>
        <w:gridCol w:w="1110"/>
        <w:gridCol w:w="702"/>
        <w:gridCol w:w="1383"/>
        <w:gridCol w:w="1844"/>
        <w:gridCol w:w="695"/>
        <w:gridCol w:w="695"/>
      </w:tblGrid>
      <w:tr w:rsidR="00D62AAD" w14:paraId="6DB8141B" w14:textId="77777777">
        <w:tc>
          <w:tcPr>
            <w:tcW w:w="457" w:type="dxa"/>
            <w:vAlign w:val="center"/>
          </w:tcPr>
          <w:p w14:paraId="31F70962" w14:textId="77777777" w:rsidR="00D62AAD" w:rsidRDefault="00A01F82">
            <w:pPr>
              <w:autoSpaceDE w:val="0"/>
              <w:autoSpaceDN w:val="0"/>
              <w:adjustRightInd w:val="0"/>
              <w:spacing w:line="560" w:lineRule="exact"/>
              <w:jc w:val="center"/>
              <w:rPr>
                <w:b/>
                <w:color w:val="000000"/>
                <w:kern w:val="0"/>
                <w:sz w:val="24"/>
                <w:szCs w:val="30"/>
              </w:rPr>
            </w:pPr>
            <w:r>
              <w:rPr>
                <w:b/>
                <w:color w:val="000000"/>
                <w:kern w:val="0"/>
                <w:sz w:val="24"/>
                <w:szCs w:val="30"/>
              </w:rPr>
              <w:t>担保方</w:t>
            </w:r>
          </w:p>
        </w:tc>
        <w:tc>
          <w:tcPr>
            <w:tcW w:w="785" w:type="dxa"/>
            <w:vAlign w:val="center"/>
          </w:tcPr>
          <w:p w14:paraId="6D2FB57D" w14:textId="77777777" w:rsidR="00D62AAD" w:rsidRDefault="00A01F82">
            <w:pPr>
              <w:autoSpaceDE w:val="0"/>
              <w:autoSpaceDN w:val="0"/>
              <w:adjustRightInd w:val="0"/>
              <w:spacing w:line="560" w:lineRule="exact"/>
              <w:jc w:val="center"/>
              <w:rPr>
                <w:b/>
                <w:color w:val="000000"/>
                <w:kern w:val="0"/>
                <w:sz w:val="24"/>
                <w:szCs w:val="30"/>
              </w:rPr>
            </w:pPr>
            <w:r>
              <w:rPr>
                <w:b/>
                <w:color w:val="000000"/>
                <w:kern w:val="0"/>
                <w:sz w:val="24"/>
                <w:szCs w:val="30"/>
              </w:rPr>
              <w:t>被担保方</w:t>
            </w:r>
          </w:p>
        </w:tc>
        <w:tc>
          <w:tcPr>
            <w:tcW w:w="776" w:type="dxa"/>
            <w:vAlign w:val="center"/>
          </w:tcPr>
          <w:p w14:paraId="5A5261C9" w14:textId="77777777" w:rsidR="00D62AAD" w:rsidRDefault="00A01F82">
            <w:pPr>
              <w:autoSpaceDE w:val="0"/>
              <w:autoSpaceDN w:val="0"/>
              <w:adjustRightInd w:val="0"/>
              <w:spacing w:line="560" w:lineRule="exact"/>
              <w:jc w:val="center"/>
              <w:rPr>
                <w:b/>
                <w:color w:val="000000"/>
                <w:kern w:val="0"/>
                <w:sz w:val="24"/>
                <w:szCs w:val="30"/>
              </w:rPr>
            </w:pPr>
            <w:r>
              <w:rPr>
                <w:b/>
                <w:color w:val="000000"/>
                <w:kern w:val="0"/>
                <w:sz w:val="24"/>
                <w:szCs w:val="30"/>
              </w:rPr>
              <w:t>担保方持股比例</w:t>
            </w:r>
          </w:p>
        </w:tc>
        <w:tc>
          <w:tcPr>
            <w:tcW w:w="1067" w:type="dxa"/>
            <w:vAlign w:val="center"/>
          </w:tcPr>
          <w:p w14:paraId="257E5315" w14:textId="77777777" w:rsidR="00D62AAD" w:rsidRDefault="00A01F82">
            <w:pPr>
              <w:autoSpaceDE w:val="0"/>
              <w:autoSpaceDN w:val="0"/>
              <w:adjustRightInd w:val="0"/>
              <w:spacing w:line="560" w:lineRule="exact"/>
              <w:jc w:val="center"/>
              <w:rPr>
                <w:b/>
                <w:color w:val="000000"/>
                <w:kern w:val="0"/>
                <w:sz w:val="24"/>
                <w:szCs w:val="30"/>
              </w:rPr>
            </w:pPr>
            <w:r>
              <w:rPr>
                <w:b/>
                <w:color w:val="000000"/>
                <w:kern w:val="0"/>
                <w:sz w:val="24"/>
                <w:szCs w:val="30"/>
              </w:rPr>
              <w:t>被担保方最近一期资产负债率</w:t>
            </w:r>
          </w:p>
        </w:tc>
        <w:tc>
          <w:tcPr>
            <w:tcW w:w="1134" w:type="dxa"/>
            <w:vAlign w:val="center"/>
          </w:tcPr>
          <w:p w14:paraId="7A461827" w14:textId="77777777" w:rsidR="00D62AAD" w:rsidRDefault="00A01F82">
            <w:pPr>
              <w:autoSpaceDE w:val="0"/>
              <w:autoSpaceDN w:val="0"/>
              <w:adjustRightInd w:val="0"/>
              <w:spacing w:line="560" w:lineRule="exact"/>
              <w:jc w:val="center"/>
              <w:rPr>
                <w:b/>
                <w:color w:val="000000"/>
                <w:kern w:val="0"/>
                <w:sz w:val="24"/>
                <w:szCs w:val="30"/>
              </w:rPr>
            </w:pPr>
            <w:r>
              <w:rPr>
                <w:b/>
                <w:color w:val="000000"/>
                <w:kern w:val="0"/>
                <w:sz w:val="24"/>
                <w:szCs w:val="30"/>
              </w:rPr>
              <w:t>截至</w:t>
            </w:r>
            <w:r>
              <w:rPr>
                <w:rFonts w:hint="eastAsia"/>
                <w:b/>
                <w:color w:val="000000"/>
                <w:kern w:val="0"/>
                <w:sz w:val="24"/>
                <w:szCs w:val="30"/>
              </w:rPr>
              <w:t>2</w:t>
            </w:r>
            <w:r>
              <w:rPr>
                <w:b/>
                <w:color w:val="000000"/>
                <w:kern w:val="0"/>
                <w:sz w:val="24"/>
                <w:szCs w:val="30"/>
              </w:rPr>
              <w:t>024</w:t>
            </w:r>
            <w:r>
              <w:rPr>
                <w:rFonts w:hint="eastAsia"/>
                <w:b/>
                <w:color w:val="000000"/>
                <w:kern w:val="0"/>
                <w:sz w:val="24"/>
                <w:szCs w:val="30"/>
              </w:rPr>
              <w:t>年</w:t>
            </w:r>
            <w:r>
              <w:rPr>
                <w:rFonts w:hint="eastAsia"/>
                <w:b/>
                <w:color w:val="000000"/>
                <w:kern w:val="0"/>
                <w:sz w:val="24"/>
                <w:szCs w:val="30"/>
              </w:rPr>
              <w:t>2</w:t>
            </w:r>
            <w:r>
              <w:rPr>
                <w:rFonts w:hint="eastAsia"/>
                <w:b/>
                <w:color w:val="000000"/>
                <w:kern w:val="0"/>
                <w:sz w:val="24"/>
                <w:szCs w:val="30"/>
              </w:rPr>
              <w:t>月</w:t>
            </w:r>
            <w:r>
              <w:rPr>
                <w:rFonts w:hint="eastAsia"/>
                <w:b/>
                <w:color w:val="000000"/>
                <w:kern w:val="0"/>
                <w:sz w:val="24"/>
                <w:szCs w:val="30"/>
              </w:rPr>
              <w:t>29</w:t>
            </w:r>
            <w:r>
              <w:rPr>
                <w:rFonts w:hint="eastAsia"/>
                <w:b/>
                <w:color w:val="000000"/>
                <w:kern w:val="0"/>
                <w:sz w:val="24"/>
                <w:szCs w:val="30"/>
              </w:rPr>
              <w:t>日</w:t>
            </w:r>
            <w:r>
              <w:rPr>
                <w:b/>
                <w:color w:val="000000"/>
                <w:kern w:val="0"/>
                <w:sz w:val="24"/>
                <w:szCs w:val="30"/>
              </w:rPr>
              <w:t>担保余额</w:t>
            </w:r>
          </w:p>
        </w:tc>
        <w:tc>
          <w:tcPr>
            <w:tcW w:w="709" w:type="dxa"/>
            <w:vAlign w:val="center"/>
          </w:tcPr>
          <w:p w14:paraId="6E1993F7" w14:textId="77777777" w:rsidR="00D62AAD" w:rsidRDefault="00A01F82">
            <w:pPr>
              <w:autoSpaceDE w:val="0"/>
              <w:autoSpaceDN w:val="0"/>
              <w:adjustRightInd w:val="0"/>
              <w:spacing w:line="560" w:lineRule="exact"/>
              <w:jc w:val="center"/>
              <w:rPr>
                <w:b/>
                <w:color w:val="000000"/>
                <w:kern w:val="0"/>
                <w:sz w:val="24"/>
                <w:szCs w:val="30"/>
              </w:rPr>
            </w:pPr>
            <w:r>
              <w:rPr>
                <w:b/>
                <w:color w:val="000000"/>
                <w:kern w:val="0"/>
                <w:sz w:val="24"/>
                <w:szCs w:val="30"/>
              </w:rPr>
              <w:t>本次新增担保额度</w:t>
            </w:r>
          </w:p>
        </w:tc>
        <w:tc>
          <w:tcPr>
            <w:tcW w:w="1417" w:type="dxa"/>
            <w:vAlign w:val="center"/>
          </w:tcPr>
          <w:p w14:paraId="664E580D" w14:textId="77777777" w:rsidR="00D62AAD" w:rsidRDefault="00A01F82">
            <w:pPr>
              <w:autoSpaceDE w:val="0"/>
              <w:autoSpaceDN w:val="0"/>
              <w:adjustRightInd w:val="0"/>
              <w:spacing w:line="560" w:lineRule="exact"/>
              <w:jc w:val="center"/>
              <w:rPr>
                <w:b/>
                <w:color w:val="000000"/>
                <w:kern w:val="0"/>
                <w:sz w:val="24"/>
                <w:szCs w:val="30"/>
              </w:rPr>
            </w:pPr>
            <w:r>
              <w:rPr>
                <w:b/>
                <w:color w:val="000000"/>
                <w:kern w:val="0"/>
                <w:sz w:val="24"/>
                <w:szCs w:val="30"/>
              </w:rPr>
              <w:t>担保额度占上市公司最近一期净资产比例</w:t>
            </w:r>
          </w:p>
        </w:tc>
        <w:tc>
          <w:tcPr>
            <w:tcW w:w="1912" w:type="dxa"/>
            <w:vAlign w:val="center"/>
          </w:tcPr>
          <w:p w14:paraId="6694C529" w14:textId="77777777" w:rsidR="00D62AAD" w:rsidRDefault="00A01F82">
            <w:pPr>
              <w:autoSpaceDE w:val="0"/>
              <w:autoSpaceDN w:val="0"/>
              <w:adjustRightInd w:val="0"/>
              <w:spacing w:line="560" w:lineRule="exact"/>
              <w:jc w:val="center"/>
              <w:rPr>
                <w:b/>
                <w:color w:val="000000"/>
                <w:kern w:val="0"/>
                <w:sz w:val="24"/>
                <w:szCs w:val="30"/>
              </w:rPr>
            </w:pPr>
            <w:r>
              <w:rPr>
                <w:b/>
                <w:color w:val="000000"/>
                <w:kern w:val="0"/>
                <w:sz w:val="24"/>
                <w:szCs w:val="30"/>
              </w:rPr>
              <w:t>担保预计有效期</w:t>
            </w:r>
          </w:p>
        </w:tc>
        <w:tc>
          <w:tcPr>
            <w:tcW w:w="709" w:type="dxa"/>
            <w:vAlign w:val="center"/>
          </w:tcPr>
          <w:p w14:paraId="745C98F2" w14:textId="77777777" w:rsidR="00D62AAD" w:rsidRDefault="00A01F82">
            <w:pPr>
              <w:autoSpaceDE w:val="0"/>
              <w:autoSpaceDN w:val="0"/>
              <w:adjustRightInd w:val="0"/>
              <w:spacing w:line="560" w:lineRule="exact"/>
              <w:jc w:val="center"/>
              <w:rPr>
                <w:b/>
                <w:color w:val="000000"/>
                <w:kern w:val="0"/>
                <w:sz w:val="24"/>
                <w:szCs w:val="30"/>
              </w:rPr>
            </w:pPr>
            <w:r>
              <w:rPr>
                <w:b/>
                <w:color w:val="000000"/>
                <w:kern w:val="0"/>
                <w:sz w:val="24"/>
                <w:szCs w:val="30"/>
              </w:rPr>
              <w:t>是否关联担保</w:t>
            </w:r>
          </w:p>
        </w:tc>
        <w:tc>
          <w:tcPr>
            <w:tcW w:w="709" w:type="dxa"/>
            <w:vAlign w:val="center"/>
          </w:tcPr>
          <w:p w14:paraId="1F648110" w14:textId="77777777" w:rsidR="00D62AAD" w:rsidRDefault="00A01F82">
            <w:pPr>
              <w:autoSpaceDE w:val="0"/>
              <w:autoSpaceDN w:val="0"/>
              <w:adjustRightInd w:val="0"/>
              <w:spacing w:line="560" w:lineRule="exact"/>
              <w:jc w:val="center"/>
              <w:rPr>
                <w:b/>
                <w:color w:val="000000"/>
                <w:kern w:val="0"/>
                <w:sz w:val="24"/>
                <w:szCs w:val="30"/>
              </w:rPr>
            </w:pPr>
            <w:r>
              <w:rPr>
                <w:b/>
                <w:color w:val="000000"/>
                <w:kern w:val="0"/>
                <w:sz w:val="24"/>
                <w:szCs w:val="30"/>
              </w:rPr>
              <w:t>是否有反担保</w:t>
            </w:r>
          </w:p>
        </w:tc>
      </w:tr>
      <w:tr w:rsidR="00D62AAD" w14:paraId="70C82F75" w14:textId="77777777">
        <w:tc>
          <w:tcPr>
            <w:tcW w:w="9675" w:type="dxa"/>
            <w:gridSpan w:val="10"/>
          </w:tcPr>
          <w:p w14:paraId="49E85315" w14:textId="77777777" w:rsidR="00D62AAD" w:rsidRDefault="00A01F82">
            <w:pPr>
              <w:autoSpaceDE w:val="0"/>
              <w:autoSpaceDN w:val="0"/>
              <w:adjustRightInd w:val="0"/>
              <w:spacing w:line="560" w:lineRule="exact"/>
              <w:rPr>
                <w:color w:val="000000"/>
                <w:kern w:val="0"/>
                <w:sz w:val="24"/>
                <w:szCs w:val="30"/>
              </w:rPr>
            </w:pPr>
            <w:bookmarkStart w:id="5" w:name="_Hlk129349006"/>
            <w:r>
              <w:rPr>
                <w:rFonts w:hint="eastAsia"/>
                <w:color w:val="000000"/>
                <w:kern w:val="0"/>
                <w:sz w:val="24"/>
                <w:szCs w:val="30"/>
              </w:rPr>
              <w:t>一、</w:t>
            </w:r>
            <w:r>
              <w:rPr>
                <w:color w:val="000000"/>
                <w:kern w:val="0"/>
                <w:sz w:val="24"/>
                <w:szCs w:val="30"/>
              </w:rPr>
              <w:t>对</w:t>
            </w:r>
            <w:r>
              <w:rPr>
                <w:rFonts w:hint="eastAsia"/>
                <w:color w:val="000000"/>
                <w:kern w:val="0"/>
                <w:sz w:val="24"/>
                <w:szCs w:val="30"/>
              </w:rPr>
              <w:t>全资</w:t>
            </w:r>
            <w:r>
              <w:rPr>
                <w:color w:val="000000"/>
                <w:kern w:val="0"/>
                <w:sz w:val="24"/>
                <w:szCs w:val="30"/>
              </w:rPr>
              <w:t>子公司的</w:t>
            </w:r>
            <w:r>
              <w:rPr>
                <w:rFonts w:hint="eastAsia"/>
                <w:color w:val="000000"/>
                <w:kern w:val="0"/>
                <w:sz w:val="24"/>
                <w:szCs w:val="30"/>
              </w:rPr>
              <w:t>授信</w:t>
            </w:r>
            <w:r>
              <w:rPr>
                <w:color w:val="000000"/>
                <w:kern w:val="0"/>
                <w:sz w:val="24"/>
                <w:szCs w:val="30"/>
              </w:rPr>
              <w:t>担保</w:t>
            </w:r>
            <w:r>
              <w:rPr>
                <w:rFonts w:hint="eastAsia"/>
                <w:color w:val="000000"/>
                <w:kern w:val="0"/>
                <w:sz w:val="24"/>
                <w:szCs w:val="30"/>
              </w:rPr>
              <w:t>额度</w:t>
            </w:r>
            <w:r>
              <w:rPr>
                <w:color w:val="000000"/>
                <w:kern w:val="0"/>
                <w:sz w:val="24"/>
                <w:szCs w:val="30"/>
              </w:rPr>
              <w:t>预计</w:t>
            </w:r>
          </w:p>
        </w:tc>
      </w:tr>
      <w:tr w:rsidR="00D62AAD" w14:paraId="03DF81B9" w14:textId="77777777">
        <w:tc>
          <w:tcPr>
            <w:tcW w:w="457" w:type="dxa"/>
            <w:vMerge w:val="restart"/>
            <w:vAlign w:val="center"/>
          </w:tcPr>
          <w:p w14:paraId="4AD18BBF" w14:textId="77777777" w:rsidR="00D62AAD" w:rsidRDefault="00A01F82">
            <w:pPr>
              <w:autoSpaceDE w:val="0"/>
              <w:autoSpaceDN w:val="0"/>
              <w:adjustRightInd w:val="0"/>
              <w:spacing w:line="560" w:lineRule="exact"/>
              <w:jc w:val="center"/>
              <w:rPr>
                <w:color w:val="000000"/>
                <w:kern w:val="0"/>
                <w:sz w:val="24"/>
                <w:szCs w:val="30"/>
              </w:rPr>
            </w:pPr>
            <w:r>
              <w:rPr>
                <w:rFonts w:hint="eastAsia"/>
                <w:color w:val="000000"/>
                <w:kern w:val="0"/>
                <w:sz w:val="24"/>
                <w:szCs w:val="30"/>
              </w:rPr>
              <w:t>本公司</w:t>
            </w:r>
          </w:p>
        </w:tc>
        <w:tc>
          <w:tcPr>
            <w:tcW w:w="785" w:type="dxa"/>
            <w:vMerge w:val="restart"/>
            <w:vAlign w:val="center"/>
          </w:tcPr>
          <w:p w14:paraId="63EAFC1F" w14:textId="77777777" w:rsidR="00D62AAD" w:rsidRDefault="00A01F82">
            <w:pPr>
              <w:autoSpaceDE w:val="0"/>
              <w:autoSpaceDN w:val="0"/>
              <w:adjustRightInd w:val="0"/>
              <w:spacing w:line="560" w:lineRule="exact"/>
              <w:jc w:val="center"/>
              <w:rPr>
                <w:color w:val="000000"/>
                <w:kern w:val="0"/>
                <w:sz w:val="24"/>
                <w:szCs w:val="30"/>
              </w:rPr>
            </w:pPr>
            <w:r>
              <w:rPr>
                <w:rFonts w:hint="eastAsia"/>
                <w:color w:val="000000"/>
                <w:kern w:val="0"/>
                <w:sz w:val="24"/>
                <w:szCs w:val="30"/>
              </w:rPr>
              <w:t>请参见本公告附件</w:t>
            </w:r>
          </w:p>
        </w:tc>
        <w:tc>
          <w:tcPr>
            <w:tcW w:w="776" w:type="dxa"/>
            <w:vMerge w:val="restart"/>
            <w:vAlign w:val="center"/>
          </w:tcPr>
          <w:p w14:paraId="48D71404" w14:textId="77777777" w:rsidR="00D62AAD" w:rsidRDefault="00A01F82">
            <w:pPr>
              <w:autoSpaceDE w:val="0"/>
              <w:autoSpaceDN w:val="0"/>
              <w:adjustRightInd w:val="0"/>
              <w:spacing w:line="560" w:lineRule="exact"/>
              <w:jc w:val="center"/>
              <w:rPr>
                <w:color w:val="000000"/>
                <w:kern w:val="0"/>
                <w:sz w:val="24"/>
                <w:szCs w:val="30"/>
              </w:rPr>
            </w:pPr>
            <w:r>
              <w:rPr>
                <w:rFonts w:hint="eastAsia"/>
                <w:color w:val="000000"/>
                <w:kern w:val="0"/>
                <w:sz w:val="24"/>
                <w:szCs w:val="30"/>
              </w:rPr>
              <w:t>1</w:t>
            </w:r>
            <w:r>
              <w:rPr>
                <w:color w:val="000000"/>
                <w:kern w:val="0"/>
                <w:sz w:val="24"/>
                <w:szCs w:val="30"/>
              </w:rPr>
              <w:t>00</w:t>
            </w:r>
            <w:r>
              <w:rPr>
                <w:rFonts w:hint="eastAsia"/>
                <w:color w:val="000000"/>
                <w:kern w:val="0"/>
                <w:sz w:val="24"/>
                <w:szCs w:val="30"/>
              </w:rPr>
              <w:t>%</w:t>
            </w:r>
          </w:p>
        </w:tc>
        <w:tc>
          <w:tcPr>
            <w:tcW w:w="1067" w:type="dxa"/>
            <w:vAlign w:val="center"/>
          </w:tcPr>
          <w:p w14:paraId="7E27C6B9" w14:textId="77777777" w:rsidR="00D62AAD" w:rsidRDefault="00A01F82">
            <w:pPr>
              <w:autoSpaceDE w:val="0"/>
              <w:autoSpaceDN w:val="0"/>
              <w:adjustRightInd w:val="0"/>
              <w:spacing w:line="560" w:lineRule="exact"/>
              <w:jc w:val="center"/>
              <w:rPr>
                <w:color w:val="000000"/>
                <w:kern w:val="0"/>
                <w:sz w:val="24"/>
                <w:szCs w:val="30"/>
              </w:rPr>
            </w:pPr>
            <w:r>
              <w:rPr>
                <w:rFonts w:hint="eastAsia"/>
                <w:color w:val="000000"/>
                <w:kern w:val="0"/>
                <w:sz w:val="24"/>
                <w:szCs w:val="30"/>
              </w:rPr>
              <w:t>7</w:t>
            </w:r>
            <w:r>
              <w:rPr>
                <w:color w:val="000000"/>
                <w:kern w:val="0"/>
                <w:sz w:val="24"/>
                <w:szCs w:val="30"/>
              </w:rPr>
              <w:t>0</w:t>
            </w:r>
            <w:r>
              <w:rPr>
                <w:rFonts w:hint="eastAsia"/>
                <w:color w:val="000000"/>
                <w:kern w:val="0"/>
                <w:sz w:val="24"/>
                <w:szCs w:val="30"/>
              </w:rPr>
              <w:t>%</w:t>
            </w:r>
            <w:r>
              <w:rPr>
                <w:rFonts w:hint="eastAsia"/>
                <w:color w:val="000000"/>
                <w:kern w:val="0"/>
                <w:sz w:val="24"/>
                <w:szCs w:val="30"/>
              </w:rPr>
              <w:t>以上（含）</w:t>
            </w:r>
          </w:p>
        </w:tc>
        <w:tc>
          <w:tcPr>
            <w:tcW w:w="1134" w:type="dxa"/>
            <w:vAlign w:val="center"/>
          </w:tcPr>
          <w:p w14:paraId="56FFAF47" w14:textId="77777777" w:rsidR="00D62AAD" w:rsidRDefault="00A01F82" w:rsidP="00237444">
            <w:pPr>
              <w:autoSpaceDE w:val="0"/>
              <w:autoSpaceDN w:val="0"/>
              <w:adjustRightInd w:val="0"/>
              <w:spacing w:line="560" w:lineRule="exact"/>
              <w:jc w:val="center"/>
              <w:rPr>
                <w:color w:val="000000"/>
                <w:kern w:val="0"/>
                <w:sz w:val="24"/>
                <w:szCs w:val="30"/>
              </w:rPr>
            </w:pPr>
            <w:r>
              <w:rPr>
                <w:rFonts w:hint="eastAsia"/>
                <w:color w:val="000000"/>
                <w:kern w:val="0"/>
                <w:sz w:val="24"/>
                <w:szCs w:val="30"/>
              </w:rPr>
              <w:t>13</w:t>
            </w:r>
          </w:p>
        </w:tc>
        <w:tc>
          <w:tcPr>
            <w:tcW w:w="709" w:type="dxa"/>
            <w:vAlign w:val="center"/>
          </w:tcPr>
          <w:p w14:paraId="29F40B3D" w14:textId="77777777" w:rsidR="00D62AAD" w:rsidRDefault="009E1B36" w:rsidP="00237444">
            <w:pPr>
              <w:autoSpaceDE w:val="0"/>
              <w:autoSpaceDN w:val="0"/>
              <w:adjustRightInd w:val="0"/>
              <w:spacing w:line="560" w:lineRule="exact"/>
              <w:jc w:val="center"/>
              <w:rPr>
                <w:color w:val="000000"/>
                <w:kern w:val="0"/>
                <w:sz w:val="24"/>
                <w:szCs w:val="30"/>
              </w:rPr>
            </w:pPr>
            <w:r>
              <w:rPr>
                <w:color w:val="000000"/>
                <w:kern w:val="0"/>
                <w:sz w:val="24"/>
                <w:szCs w:val="30"/>
              </w:rPr>
              <w:t>53</w:t>
            </w:r>
          </w:p>
        </w:tc>
        <w:tc>
          <w:tcPr>
            <w:tcW w:w="1417" w:type="dxa"/>
            <w:vAlign w:val="center"/>
          </w:tcPr>
          <w:p w14:paraId="125FF1D7" w14:textId="77777777" w:rsidR="00D62AAD" w:rsidRDefault="009E1B36" w:rsidP="000814E6">
            <w:pPr>
              <w:autoSpaceDE w:val="0"/>
              <w:autoSpaceDN w:val="0"/>
              <w:adjustRightInd w:val="0"/>
              <w:spacing w:line="560" w:lineRule="exact"/>
              <w:jc w:val="center"/>
              <w:rPr>
                <w:color w:val="000000"/>
                <w:kern w:val="0"/>
                <w:sz w:val="24"/>
                <w:szCs w:val="30"/>
              </w:rPr>
            </w:pPr>
            <w:r w:rsidRPr="009E1B36">
              <w:rPr>
                <w:color w:val="000000"/>
                <w:kern w:val="0"/>
                <w:sz w:val="24"/>
                <w:szCs w:val="30"/>
              </w:rPr>
              <w:t>12.5%</w:t>
            </w:r>
          </w:p>
        </w:tc>
        <w:tc>
          <w:tcPr>
            <w:tcW w:w="1912" w:type="dxa"/>
            <w:vMerge w:val="restart"/>
            <w:vAlign w:val="center"/>
          </w:tcPr>
          <w:p w14:paraId="05CD6DF2" w14:textId="38B31536" w:rsidR="00D62AAD" w:rsidRDefault="00A01F82" w:rsidP="00686D22">
            <w:pPr>
              <w:autoSpaceDE w:val="0"/>
              <w:autoSpaceDN w:val="0"/>
              <w:adjustRightInd w:val="0"/>
              <w:spacing w:line="560" w:lineRule="exact"/>
              <w:jc w:val="left"/>
              <w:rPr>
                <w:color w:val="000000"/>
                <w:kern w:val="0"/>
                <w:sz w:val="24"/>
                <w:szCs w:val="30"/>
              </w:rPr>
            </w:pPr>
            <w:r>
              <w:rPr>
                <w:rFonts w:hint="eastAsia"/>
                <w:color w:val="000000"/>
                <w:kern w:val="0"/>
                <w:sz w:val="24"/>
                <w:szCs w:val="30"/>
              </w:rPr>
              <w:t>202</w:t>
            </w:r>
            <w:r w:rsidR="000814E6">
              <w:rPr>
                <w:color w:val="000000"/>
                <w:kern w:val="0"/>
                <w:sz w:val="24"/>
                <w:szCs w:val="30"/>
              </w:rPr>
              <w:t>3</w:t>
            </w:r>
            <w:r>
              <w:rPr>
                <w:rFonts w:hint="eastAsia"/>
                <w:color w:val="000000"/>
                <w:kern w:val="0"/>
                <w:sz w:val="24"/>
                <w:szCs w:val="30"/>
              </w:rPr>
              <w:t>年年度股东大会批准之时至</w:t>
            </w:r>
            <w:r w:rsidR="00686D22">
              <w:rPr>
                <w:rFonts w:hint="eastAsia"/>
                <w:color w:val="000000"/>
                <w:kern w:val="0"/>
                <w:sz w:val="24"/>
                <w:szCs w:val="30"/>
              </w:rPr>
              <w:t>202</w:t>
            </w:r>
            <w:r w:rsidR="00686D22">
              <w:rPr>
                <w:color w:val="000000"/>
                <w:kern w:val="0"/>
                <w:sz w:val="24"/>
                <w:szCs w:val="30"/>
              </w:rPr>
              <w:t>4</w:t>
            </w:r>
            <w:r>
              <w:rPr>
                <w:rFonts w:hint="eastAsia"/>
                <w:color w:val="000000"/>
                <w:kern w:val="0"/>
                <w:sz w:val="24"/>
                <w:szCs w:val="30"/>
              </w:rPr>
              <w:t>年年度股东大会结束时</w:t>
            </w:r>
          </w:p>
        </w:tc>
        <w:tc>
          <w:tcPr>
            <w:tcW w:w="709" w:type="dxa"/>
            <w:vMerge w:val="restart"/>
            <w:vAlign w:val="center"/>
          </w:tcPr>
          <w:p w14:paraId="34FF902B" w14:textId="77777777" w:rsidR="00D62AAD" w:rsidRDefault="00A01F82">
            <w:pPr>
              <w:autoSpaceDE w:val="0"/>
              <w:autoSpaceDN w:val="0"/>
              <w:adjustRightInd w:val="0"/>
              <w:spacing w:line="560" w:lineRule="exact"/>
              <w:jc w:val="center"/>
              <w:rPr>
                <w:color w:val="000000"/>
                <w:kern w:val="0"/>
                <w:sz w:val="24"/>
                <w:szCs w:val="30"/>
              </w:rPr>
            </w:pPr>
            <w:r>
              <w:rPr>
                <w:rFonts w:hint="eastAsia"/>
                <w:color w:val="000000"/>
                <w:kern w:val="0"/>
                <w:sz w:val="24"/>
                <w:szCs w:val="30"/>
              </w:rPr>
              <w:t>否</w:t>
            </w:r>
          </w:p>
        </w:tc>
        <w:tc>
          <w:tcPr>
            <w:tcW w:w="709" w:type="dxa"/>
            <w:vMerge w:val="restart"/>
            <w:vAlign w:val="center"/>
          </w:tcPr>
          <w:p w14:paraId="4B4A7E63" w14:textId="77777777" w:rsidR="00D62AAD" w:rsidRDefault="00A01F82">
            <w:pPr>
              <w:autoSpaceDE w:val="0"/>
              <w:autoSpaceDN w:val="0"/>
              <w:adjustRightInd w:val="0"/>
              <w:spacing w:line="560" w:lineRule="exact"/>
              <w:jc w:val="center"/>
              <w:rPr>
                <w:color w:val="000000"/>
                <w:kern w:val="0"/>
                <w:sz w:val="24"/>
                <w:szCs w:val="30"/>
              </w:rPr>
            </w:pPr>
            <w:r>
              <w:rPr>
                <w:rFonts w:hint="eastAsia"/>
                <w:color w:val="000000"/>
                <w:kern w:val="0"/>
                <w:sz w:val="24"/>
                <w:szCs w:val="30"/>
              </w:rPr>
              <w:t>否</w:t>
            </w:r>
          </w:p>
        </w:tc>
      </w:tr>
      <w:tr w:rsidR="00D62AAD" w14:paraId="58046570" w14:textId="77777777">
        <w:tc>
          <w:tcPr>
            <w:tcW w:w="457" w:type="dxa"/>
            <w:vMerge/>
            <w:vAlign w:val="center"/>
          </w:tcPr>
          <w:p w14:paraId="30803CF2" w14:textId="77777777" w:rsidR="00D62AAD" w:rsidRDefault="00D62AAD">
            <w:pPr>
              <w:autoSpaceDE w:val="0"/>
              <w:autoSpaceDN w:val="0"/>
              <w:adjustRightInd w:val="0"/>
              <w:spacing w:line="560" w:lineRule="exact"/>
              <w:jc w:val="center"/>
              <w:rPr>
                <w:color w:val="000000"/>
                <w:kern w:val="0"/>
                <w:sz w:val="24"/>
                <w:szCs w:val="30"/>
              </w:rPr>
            </w:pPr>
          </w:p>
        </w:tc>
        <w:tc>
          <w:tcPr>
            <w:tcW w:w="785" w:type="dxa"/>
            <w:vMerge/>
            <w:vAlign w:val="center"/>
          </w:tcPr>
          <w:p w14:paraId="42AEE63B" w14:textId="77777777" w:rsidR="00D62AAD" w:rsidRDefault="00D62AAD">
            <w:pPr>
              <w:autoSpaceDE w:val="0"/>
              <w:autoSpaceDN w:val="0"/>
              <w:adjustRightInd w:val="0"/>
              <w:spacing w:line="560" w:lineRule="exact"/>
              <w:jc w:val="center"/>
              <w:rPr>
                <w:color w:val="000000"/>
                <w:kern w:val="0"/>
                <w:sz w:val="24"/>
                <w:szCs w:val="30"/>
              </w:rPr>
            </w:pPr>
          </w:p>
        </w:tc>
        <w:tc>
          <w:tcPr>
            <w:tcW w:w="776" w:type="dxa"/>
            <w:vMerge/>
            <w:vAlign w:val="center"/>
          </w:tcPr>
          <w:p w14:paraId="4AC348DD" w14:textId="77777777" w:rsidR="00D62AAD" w:rsidRDefault="00D62AAD">
            <w:pPr>
              <w:autoSpaceDE w:val="0"/>
              <w:autoSpaceDN w:val="0"/>
              <w:adjustRightInd w:val="0"/>
              <w:spacing w:line="560" w:lineRule="exact"/>
              <w:jc w:val="center"/>
              <w:rPr>
                <w:color w:val="000000"/>
                <w:kern w:val="0"/>
                <w:sz w:val="24"/>
                <w:szCs w:val="30"/>
              </w:rPr>
            </w:pPr>
          </w:p>
        </w:tc>
        <w:tc>
          <w:tcPr>
            <w:tcW w:w="1067" w:type="dxa"/>
            <w:vAlign w:val="center"/>
          </w:tcPr>
          <w:p w14:paraId="40CF218C" w14:textId="77777777" w:rsidR="00D62AAD" w:rsidRDefault="00A01F82">
            <w:pPr>
              <w:autoSpaceDE w:val="0"/>
              <w:autoSpaceDN w:val="0"/>
              <w:adjustRightInd w:val="0"/>
              <w:spacing w:line="560" w:lineRule="exact"/>
              <w:jc w:val="center"/>
              <w:rPr>
                <w:color w:val="000000"/>
                <w:kern w:val="0"/>
                <w:sz w:val="24"/>
                <w:szCs w:val="30"/>
              </w:rPr>
            </w:pPr>
            <w:r>
              <w:rPr>
                <w:rFonts w:hint="eastAsia"/>
                <w:color w:val="000000"/>
                <w:kern w:val="0"/>
                <w:sz w:val="24"/>
                <w:szCs w:val="30"/>
              </w:rPr>
              <w:t>7</w:t>
            </w:r>
            <w:r>
              <w:rPr>
                <w:color w:val="000000"/>
                <w:kern w:val="0"/>
                <w:sz w:val="24"/>
                <w:szCs w:val="30"/>
              </w:rPr>
              <w:t>0</w:t>
            </w:r>
            <w:r>
              <w:rPr>
                <w:rFonts w:hint="eastAsia"/>
                <w:color w:val="000000"/>
                <w:kern w:val="0"/>
                <w:sz w:val="24"/>
                <w:szCs w:val="30"/>
              </w:rPr>
              <w:t>%</w:t>
            </w:r>
            <w:r>
              <w:rPr>
                <w:rFonts w:hint="eastAsia"/>
                <w:color w:val="000000"/>
                <w:kern w:val="0"/>
                <w:sz w:val="24"/>
                <w:szCs w:val="30"/>
              </w:rPr>
              <w:t>以下</w:t>
            </w:r>
          </w:p>
        </w:tc>
        <w:tc>
          <w:tcPr>
            <w:tcW w:w="1134" w:type="dxa"/>
            <w:vAlign w:val="center"/>
          </w:tcPr>
          <w:p w14:paraId="6546DAD6" w14:textId="77777777" w:rsidR="00D62AAD" w:rsidRDefault="00A01F82" w:rsidP="00237444">
            <w:pPr>
              <w:autoSpaceDE w:val="0"/>
              <w:autoSpaceDN w:val="0"/>
              <w:adjustRightInd w:val="0"/>
              <w:spacing w:line="560" w:lineRule="exact"/>
              <w:jc w:val="center"/>
              <w:rPr>
                <w:color w:val="000000"/>
                <w:kern w:val="0"/>
                <w:sz w:val="24"/>
                <w:szCs w:val="30"/>
              </w:rPr>
            </w:pPr>
            <w:r>
              <w:rPr>
                <w:rFonts w:hint="eastAsia"/>
                <w:color w:val="000000"/>
                <w:kern w:val="0"/>
                <w:sz w:val="24"/>
                <w:szCs w:val="30"/>
              </w:rPr>
              <w:t>8</w:t>
            </w:r>
          </w:p>
        </w:tc>
        <w:tc>
          <w:tcPr>
            <w:tcW w:w="709" w:type="dxa"/>
            <w:vAlign w:val="center"/>
          </w:tcPr>
          <w:p w14:paraId="6A4641EB" w14:textId="77777777" w:rsidR="00D62AAD" w:rsidRDefault="009E1B36" w:rsidP="00237444">
            <w:pPr>
              <w:autoSpaceDE w:val="0"/>
              <w:autoSpaceDN w:val="0"/>
              <w:adjustRightInd w:val="0"/>
              <w:spacing w:line="560" w:lineRule="exact"/>
              <w:jc w:val="center"/>
              <w:rPr>
                <w:color w:val="000000"/>
                <w:kern w:val="0"/>
                <w:sz w:val="24"/>
                <w:szCs w:val="30"/>
              </w:rPr>
            </w:pPr>
            <w:r>
              <w:rPr>
                <w:color w:val="000000"/>
                <w:kern w:val="0"/>
                <w:sz w:val="24"/>
                <w:szCs w:val="30"/>
              </w:rPr>
              <w:t>11</w:t>
            </w:r>
          </w:p>
        </w:tc>
        <w:tc>
          <w:tcPr>
            <w:tcW w:w="1417" w:type="dxa"/>
            <w:vAlign w:val="center"/>
          </w:tcPr>
          <w:p w14:paraId="245BD014" w14:textId="77777777" w:rsidR="00D62AAD" w:rsidRDefault="009E1B36" w:rsidP="000814E6">
            <w:pPr>
              <w:autoSpaceDE w:val="0"/>
              <w:autoSpaceDN w:val="0"/>
              <w:adjustRightInd w:val="0"/>
              <w:spacing w:line="560" w:lineRule="exact"/>
              <w:jc w:val="center"/>
              <w:rPr>
                <w:color w:val="000000"/>
                <w:kern w:val="0"/>
                <w:sz w:val="24"/>
                <w:szCs w:val="30"/>
              </w:rPr>
            </w:pPr>
            <w:r w:rsidRPr="009E1B36">
              <w:rPr>
                <w:color w:val="000000"/>
                <w:kern w:val="0"/>
                <w:sz w:val="24"/>
                <w:szCs w:val="30"/>
              </w:rPr>
              <w:t>2.6%</w:t>
            </w:r>
          </w:p>
        </w:tc>
        <w:tc>
          <w:tcPr>
            <w:tcW w:w="1912" w:type="dxa"/>
            <w:vMerge/>
            <w:vAlign w:val="center"/>
          </w:tcPr>
          <w:p w14:paraId="714A64D5" w14:textId="77777777" w:rsidR="00D62AAD" w:rsidRDefault="00D62AAD">
            <w:pPr>
              <w:autoSpaceDE w:val="0"/>
              <w:autoSpaceDN w:val="0"/>
              <w:adjustRightInd w:val="0"/>
              <w:spacing w:line="560" w:lineRule="exact"/>
              <w:jc w:val="center"/>
              <w:rPr>
                <w:color w:val="000000"/>
                <w:kern w:val="0"/>
                <w:sz w:val="24"/>
                <w:szCs w:val="30"/>
              </w:rPr>
            </w:pPr>
          </w:p>
        </w:tc>
        <w:tc>
          <w:tcPr>
            <w:tcW w:w="709" w:type="dxa"/>
            <w:vMerge/>
            <w:vAlign w:val="center"/>
          </w:tcPr>
          <w:p w14:paraId="4E0B29DA" w14:textId="77777777" w:rsidR="00D62AAD" w:rsidRDefault="00D62AAD">
            <w:pPr>
              <w:autoSpaceDE w:val="0"/>
              <w:autoSpaceDN w:val="0"/>
              <w:adjustRightInd w:val="0"/>
              <w:spacing w:line="560" w:lineRule="exact"/>
              <w:jc w:val="center"/>
              <w:rPr>
                <w:color w:val="000000"/>
                <w:kern w:val="0"/>
                <w:sz w:val="24"/>
                <w:szCs w:val="30"/>
              </w:rPr>
            </w:pPr>
          </w:p>
        </w:tc>
        <w:tc>
          <w:tcPr>
            <w:tcW w:w="709" w:type="dxa"/>
            <w:vMerge/>
            <w:vAlign w:val="center"/>
          </w:tcPr>
          <w:p w14:paraId="1D516E62" w14:textId="77777777" w:rsidR="00D62AAD" w:rsidRDefault="00D62AAD">
            <w:pPr>
              <w:autoSpaceDE w:val="0"/>
              <w:autoSpaceDN w:val="0"/>
              <w:adjustRightInd w:val="0"/>
              <w:spacing w:line="560" w:lineRule="exact"/>
              <w:jc w:val="center"/>
              <w:rPr>
                <w:color w:val="000000"/>
                <w:kern w:val="0"/>
                <w:sz w:val="24"/>
                <w:szCs w:val="30"/>
              </w:rPr>
            </w:pPr>
          </w:p>
        </w:tc>
      </w:tr>
      <w:bookmarkEnd w:id="5"/>
      <w:tr w:rsidR="00D62AAD" w14:paraId="1450818A" w14:textId="77777777">
        <w:tc>
          <w:tcPr>
            <w:tcW w:w="9675" w:type="dxa"/>
            <w:gridSpan w:val="10"/>
            <w:vAlign w:val="center"/>
          </w:tcPr>
          <w:p w14:paraId="3BB47099" w14:textId="77777777" w:rsidR="00D62AAD" w:rsidRDefault="00A01F82">
            <w:pPr>
              <w:autoSpaceDE w:val="0"/>
              <w:autoSpaceDN w:val="0"/>
              <w:adjustRightInd w:val="0"/>
              <w:spacing w:line="560" w:lineRule="exact"/>
              <w:jc w:val="left"/>
              <w:rPr>
                <w:color w:val="000000"/>
                <w:kern w:val="0"/>
                <w:sz w:val="24"/>
                <w:szCs w:val="30"/>
              </w:rPr>
            </w:pPr>
            <w:r>
              <w:rPr>
                <w:rFonts w:hint="eastAsia"/>
                <w:color w:val="000000"/>
                <w:kern w:val="0"/>
                <w:sz w:val="24"/>
                <w:szCs w:val="30"/>
              </w:rPr>
              <w:t>二、</w:t>
            </w:r>
            <w:r>
              <w:rPr>
                <w:color w:val="000000"/>
                <w:kern w:val="0"/>
                <w:sz w:val="24"/>
                <w:szCs w:val="30"/>
              </w:rPr>
              <w:t>对</w:t>
            </w:r>
            <w:r>
              <w:rPr>
                <w:rFonts w:hint="eastAsia"/>
                <w:color w:val="000000"/>
                <w:kern w:val="0"/>
                <w:sz w:val="24"/>
                <w:szCs w:val="30"/>
              </w:rPr>
              <w:t>全资</w:t>
            </w:r>
            <w:r>
              <w:rPr>
                <w:color w:val="000000"/>
                <w:kern w:val="0"/>
                <w:sz w:val="24"/>
                <w:szCs w:val="30"/>
              </w:rPr>
              <w:t>子公司的</w:t>
            </w:r>
            <w:r>
              <w:rPr>
                <w:rFonts w:hint="eastAsia"/>
                <w:color w:val="000000"/>
                <w:kern w:val="0"/>
                <w:sz w:val="24"/>
                <w:szCs w:val="30"/>
              </w:rPr>
              <w:t>履约</w:t>
            </w:r>
            <w:r>
              <w:rPr>
                <w:color w:val="000000"/>
                <w:kern w:val="0"/>
                <w:sz w:val="24"/>
                <w:szCs w:val="30"/>
              </w:rPr>
              <w:t>担保</w:t>
            </w:r>
            <w:r>
              <w:rPr>
                <w:rFonts w:hint="eastAsia"/>
                <w:color w:val="000000"/>
                <w:kern w:val="0"/>
                <w:sz w:val="24"/>
                <w:szCs w:val="30"/>
              </w:rPr>
              <w:t>额度</w:t>
            </w:r>
            <w:r>
              <w:rPr>
                <w:color w:val="000000"/>
                <w:kern w:val="0"/>
                <w:sz w:val="24"/>
                <w:szCs w:val="30"/>
              </w:rPr>
              <w:t>预计</w:t>
            </w:r>
          </w:p>
        </w:tc>
      </w:tr>
      <w:tr w:rsidR="00D62AAD" w14:paraId="46FECF93" w14:textId="77777777">
        <w:tc>
          <w:tcPr>
            <w:tcW w:w="457" w:type="dxa"/>
            <w:vMerge w:val="restart"/>
            <w:vAlign w:val="center"/>
          </w:tcPr>
          <w:p w14:paraId="6F864A72" w14:textId="77777777" w:rsidR="00D62AAD" w:rsidRDefault="00A01F82">
            <w:pPr>
              <w:autoSpaceDE w:val="0"/>
              <w:autoSpaceDN w:val="0"/>
              <w:adjustRightInd w:val="0"/>
              <w:spacing w:line="560" w:lineRule="exact"/>
              <w:jc w:val="center"/>
              <w:rPr>
                <w:color w:val="000000"/>
                <w:kern w:val="0"/>
                <w:sz w:val="24"/>
                <w:szCs w:val="30"/>
              </w:rPr>
            </w:pPr>
            <w:r>
              <w:rPr>
                <w:rFonts w:hint="eastAsia"/>
                <w:color w:val="000000"/>
                <w:kern w:val="0"/>
                <w:sz w:val="24"/>
                <w:szCs w:val="30"/>
              </w:rPr>
              <w:t>本公司</w:t>
            </w:r>
          </w:p>
        </w:tc>
        <w:tc>
          <w:tcPr>
            <w:tcW w:w="785" w:type="dxa"/>
            <w:vMerge w:val="restart"/>
            <w:vAlign w:val="center"/>
          </w:tcPr>
          <w:p w14:paraId="0DE2E3EA" w14:textId="77777777" w:rsidR="00D62AAD" w:rsidRDefault="00A01F82">
            <w:pPr>
              <w:autoSpaceDE w:val="0"/>
              <w:autoSpaceDN w:val="0"/>
              <w:adjustRightInd w:val="0"/>
              <w:spacing w:line="560" w:lineRule="exact"/>
              <w:jc w:val="center"/>
              <w:rPr>
                <w:color w:val="000000"/>
                <w:kern w:val="0"/>
                <w:sz w:val="24"/>
                <w:szCs w:val="30"/>
              </w:rPr>
            </w:pPr>
            <w:r>
              <w:rPr>
                <w:rFonts w:hint="eastAsia"/>
                <w:color w:val="000000"/>
                <w:kern w:val="0"/>
                <w:sz w:val="24"/>
                <w:szCs w:val="30"/>
              </w:rPr>
              <w:t>请参见本公告附件</w:t>
            </w:r>
          </w:p>
        </w:tc>
        <w:tc>
          <w:tcPr>
            <w:tcW w:w="776" w:type="dxa"/>
            <w:vMerge w:val="restart"/>
            <w:vAlign w:val="center"/>
          </w:tcPr>
          <w:p w14:paraId="544E3C15" w14:textId="77777777" w:rsidR="00D62AAD" w:rsidRDefault="00A01F82">
            <w:pPr>
              <w:autoSpaceDE w:val="0"/>
              <w:autoSpaceDN w:val="0"/>
              <w:adjustRightInd w:val="0"/>
              <w:spacing w:line="560" w:lineRule="exact"/>
              <w:jc w:val="center"/>
              <w:rPr>
                <w:color w:val="000000"/>
                <w:kern w:val="0"/>
                <w:sz w:val="24"/>
                <w:szCs w:val="30"/>
              </w:rPr>
            </w:pPr>
            <w:r>
              <w:rPr>
                <w:rFonts w:hint="eastAsia"/>
                <w:color w:val="000000"/>
                <w:kern w:val="0"/>
                <w:sz w:val="24"/>
                <w:szCs w:val="30"/>
              </w:rPr>
              <w:t>1</w:t>
            </w:r>
            <w:r>
              <w:rPr>
                <w:color w:val="000000"/>
                <w:kern w:val="0"/>
                <w:sz w:val="24"/>
                <w:szCs w:val="30"/>
              </w:rPr>
              <w:t>00</w:t>
            </w:r>
            <w:r>
              <w:rPr>
                <w:rFonts w:hint="eastAsia"/>
                <w:color w:val="000000"/>
                <w:kern w:val="0"/>
                <w:sz w:val="24"/>
                <w:szCs w:val="30"/>
              </w:rPr>
              <w:t>%</w:t>
            </w:r>
          </w:p>
        </w:tc>
        <w:tc>
          <w:tcPr>
            <w:tcW w:w="1067" w:type="dxa"/>
            <w:vAlign w:val="center"/>
          </w:tcPr>
          <w:p w14:paraId="5863D4AF" w14:textId="77777777" w:rsidR="00D62AAD" w:rsidRDefault="00A01F82">
            <w:pPr>
              <w:autoSpaceDE w:val="0"/>
              <w:autoSpaceDN w:val="0"/>
              <w:adjustRightInd w:val="0"/>
              <w:spacing w:line="560" w:lineRule="exact"/>
              <w:jc w:val="center"/>
              <w:rPr>
                <w:color w:val="000000"/>
                <w:kern w:val="0"/>
                <w:sz w:val="24"/>
                <w:szCs w:val="30"/>
              </w:rPr>
            </w:pPr>
            <w:r>
              <w:rPr>
                <w:rFonts w:hint="eastAsia"/>
                <w:color w:val="000000"/>
                <w:kern w:val="0"/>
                <w:sz w:val="24"/>
                <w:szCs w:val="30"/>
              </w:rPr>
              <w:t>7</w:t>
            </w:r>
            <w:r>
              <w:rPr>
                <w:color w:val="000000"/>
                <w:kern w:val="0"/>
                <w:sz w:val="24"/>
                <w:szCs w:val="30"/>
              </w:rPr>
              <w:t>0</w:t>
            </w:r>
            <w:r>
              <w:rPr>
                <w:rFonts w:hint="eastAsia"/>
                <w:color w:val="000000"/>
                <w:kern w:val="0"/>
                <w:sz w:val="24"/>
                <w:szCs w:val="30"/>
              </w:rPr>
              <w:t>%</w:t>
            </w:r>
            <w:r>
              <w:rPr>
                <w:rFonts w:hint="eastAsia"/>
                <w:color w:val="000000"/>
                <w:kern w:val="0"/>
                <w:sz w:val="24"/>
                <w:szCs w:val="30"/>
              </w:rPr>
              <w:t>以上（含）</w:t>
            </w:r>
          </w:p>
        </w:tc>
        <w:tc>
          <w:tcPr>
            <w:tcW w:w="1134" w:type="dxa"/>
            <w:vAlign w:val="center"/>
          </w:tcPr>
          <w:p w14:paraId="08E31C5D" w14:textId="77777777" w:rsidR="00D62AAD" w:rsidRDefault="00A01F82" w:rsidP="00237444">
            <w:pPr>
              <w:autoSpaceDE w:val="0"/>
              <w:autoSpaceDN w:val="0"/>
              <w:adjustRightInd w:val="0"/>
              <w:spacing w:line="560" w:lineRule="exact"/>
              <w:jc w:val="center"/>
              <w:rPr>
                <w:color w:val="000000"/>
                <w:kern w:val="0"/>
                <w:sz w:val="24"/>
                <w:szCs w:val="30"/>
              </w:rPr>
            </w:pPr>
            <w:r>
              <w:rPr>
                <w:rFonts w:hint="eastAsia"/>
                <w:color w:val="000000"/>
                <w:kern w:val="0"/>
                <w:sz w:val="24"/>
                <w:szCs w:val="30"/>
              </w:rPr>
              <w:t>29</w:t>
            </w:r>
          </w:p>
        </w:tc>
        <w:tc>
          <w:tcPr>
            <w:tcW w:w="709" w:type="dxa"/>
            <w:vAlign w:val="center"/>
          </w:tcPr>
          <w:p w14:paraId="0BC3C6A6" w14:textId="77777777" w:rsidR="00D62AAD" w:rsidRDefault="009E1B36" w:rsidP="00237444">
            <w:pPr>
              <w:autoSpaceDE w:val="0"/>
              <w:autoSpaceDN w:val="0"/>
              <w:adjustRightInd w:val="0"/>
              <w:spacing w:line="560" w:lineRule="exact"/>
              <w:jc w:val="center"/>
              <w:rPr>
                <w:color w:val="000000"/>
                <w:kern w:val="0"/>
                <w:sz w:val="24"/>
                <w:szCs w:val="30"/>
              </w:rPr>
            </w:pPr>
            <w:r>
              <w:rPr>
                <w:color w:val="000000"/>
                <w:kern w:val="0"/>
                <w:sz w:val="24"/>
                <w:szCs w:val="30"/>
              </w:rPr>
              <w:t>145</w:t>
            </w:r>
          </w:p>
        </w:tc>
        <w:tc>
          <w:tcPr>
            <w:tcW w:w="1417" w:type="dxa"/>
            <w:vAlign w:val="center"/>
          </w:tcPr>
          <w:p w14:paraId="70A87DE2" w14:textId="77777777" w:rsidR="00D62AAD" w:rsidRDefault="009E1B36" w:rsidP="000814E6">
            <w:pPr>
              <w:autoSpaceDE w:val="0"/>
              <w:autoSpaceDN w:val="0"/>
              <w:adjustRightInd w:val="0"/>
              <w:spacing w:line="560" w:lineRule="exact"/>
              <w:jc w:val="center"/>
              <w:rPr>
                <w:color w:val="000000"/>
                <w:kern w:val="0"/>
                <w:sz w:val="24"/>
                <w:szCs w:val="30"/>
              </w:rPr>
            </w:pPr>
            <w:r w:rsidRPr="009E1B36">
              <w:rPr>
                <w:color w:val="000000"/>
                <w:kern w:val="0"/>
                <w:sz w:val="24"/>
                <w:szCs w:val="30"/>
              </w:rPr>
              <w:t>34.3%</w:t>
            </w:r>
          </w:p>
        </w:tc>
        <w:tc>
          <w:tcPr>
            <w:tcW w:w="1912" w:type="dxa"/>
            <w:vMerge w:val="restart"/>
            <w:vAlign w:val="center"/>
          </w:tcPr>
          <w:p w14:paraId="0AF22E0E" w14:textId="77777777" w:rsidR="00D62AAD" w:rsidRDefault="00686D22" w:rsidP="00686D22">
            <w:pPr>
              <w:autoSpaceDE w:val="0"/>
              <w:autoSpaceDN w:val="0"/>
              <w:adjustRightInd w:val="0"/>
              <w:spacing w:line="560" w:lineRule="exact"/>
              <w:jc w:val="left"/>
              <w:rPr>
                <w:color w:val="000000"/>
                <w:kern w:val="0"/>
                <w:sz w:val="24"/>
                <w:szCs w:val="30"/>
              </w:rPr>
            </w:pPr>
            <w:r>
              <w:rPr>
                <w:rFonts w:hint="eastAsia"/>
                <w:color w:val="000000"/>
                <w:kern w:val="0"/>
                <w:sz w:val="24"/>
                <w:szCs w:val="30"/>
              </w:rPr>
              <w:t>202</w:t>
            </w:r>
            <w:r>
              <w:rPr>
                <w:color w:val="000000"/>
                <w:kern w:val="0"/>
                <w:sz w:val="24"/>
                <w:szCs w:val="30"/>
              </w:rPr>
              <w:t>3</w:t>
            </w:r>
            <w:r w:rsidR="00A01F82">
              <w:rPr>
                <w:rFonts w:hint="eastAsia"/>
                <w:color w:val="000000"/>
                <w:kern w:val="0"/>
                <w:sz w:val="24"/>
                <w:szCs w:val="30"/>
              </w:rPr>
              <w:t>年年度股东大会批准之时至</w:t>
            </w:r>
            <w:r>
              <w:rPr>
                <w:rFonts w:hint="eastAsia"/>
                <w:color w:val="000000"/>
                <w:kern w:val="0"/>
                <w:sz w:val="24"/>
                <w:szCs w:val="30"/>
              </w:rPr>
              <w:t>202</w:t>
            </w:r>
            <w:r>
              <w:rPr>
                <w:color w:val="000000"/>
                <w:kern w:val="0"/>
                <w:sz w:val="24"/>
                <w:szCs w:val="30"/>
              </w:rPr>
              <w:t>4</w:t>
            </w:r>
            <w:r w:rsidR="00A01F82">
              <w:rPr>
                <w:rFonts w:hint="eastAsia"/>
                <w:color w:val="000000"/>
                <w:kern w:val="0"/>
                <w:sz w:val="24"/>
                <w:szCs w:val="30"/>
              </w:rPr>
              <w:t>年年度股东大会结束时</w:t>
            </w:r>
          </w:p>
        </w:tc>
        <w:tc>
          <w:tcPr>
            <w:tcW w:w="709" w:type="dxa"/>
            <w:vMerge w:val="restart"/>
            <w:vAlign w:val="center"/>
          </w:tcPr>
          <w:p w14:paraId="07DD98BF" w14:textId="77777777" w:rsidR="00D62AAD" w:rsidRDefault="00A01F82">
            <w:pPr>
              <w:autoSpaceDE w:val="0"/>
              <w:autoSpaceDN w:val="0"/>
              <w:adjustRightInd w:val="0"/>
              <w:spacing w:line="560" w:lineRule="exact"/>
              <w:jc w:val="center"/>
              <w:rPr>
                <w:color w:val="000000"/>
                <w:kern w:val="0"/>
                <w:sz w:val="24"/>
                <w:szCs w:val="30"/>
              </w:rPr>
            </w:pPr>
            <w:r>
              <w:rPr>
                <w:rFonts w:hint="eastAsia"/>
                <w:color w:val="000000"/>
                <w:kern w:val="0"/>
                <w:sz w:val="24"/>
                <w:szCs w:val="30"/>
              </w:rPr>
              <w:t>否</w:t>
            </w:r>
          </w:p>
        </w:tc>
        <w:tc>
          <w:tcPr>
            <w:tcW w:w="709" w:type="dxa"/>
            <w:vMerge w:val="restart"/>
            <w:vAlign w:val="center"/>
          </w:tcPr>
          <w:p w14:paraId="5B3979B4" w14:textId="77777777" w:rsidR="00D62AAD" w:rsidRDefault="00A01F82">
            <w:pPr>
              <w:autoSpaceDE w:val="0"/>
              <w:autoSpaceDN w:val="0"/>
              <w:adjustRightInd w:val="0"/>
              <w:spacing w:line="560" w:lineRule="exact"/>
              <w:jc w:val="center"/>
              <w:rPr>
                <w:color w:val="000000"/>
                <w:kern w:val="0"/>
                <w:sz w:val="24"/>
                <w:szCs w:val="30"/>
              </w:rPr>
            </w:pPr>
            <w:r>
              <w:rPr>
                <w:rFonts w:hint="eastAsia"/>
                <w:color w:val="000000"/>
                <w:kern w:val="0"/>
                <w:sz w:val="24"/>
                <w:szCs w:val="30"/>
              </w:rPr>
              <w:t>否</w:t>
            </w:r>
          </w:p>
        </w:tc>
      </w:tr>
      <w:tr w:rsidR="00D62AAD" w14:paraId="233E4730" w14:textId="77777777">
        <w:tc>
          <w:tcPr>
            <w:tcW w:w="457" w:type="dxa"/>
            <w:vMerge/>
          </w:tcPr>
          <w:p w14:paraId="386E046F" w14:textId="77777777" w:rsidR="00D62AAD" w:rsidRDefault="00D62AAD">
            <w:pPr>
              <w:autoSpaceDE w:val="0"/>
              <w:autoSpaceDN w:val="0"/>
              <w:adjustRightInd w:val="0"/>
              <w:spacing w:line="560" w:lineRule="exact"/>
              <w:rPr>
                <w:color w:val="000000"/>
                <w:kern w:val="0"/>
                <w:sz w:val="24"/>
                <w:szCs w:val="30"/>
              </w:rPr>
            </w:pPr>
          </w:p>
        </w:tc>
        <w:tc>
          <w:tcPr>
            <w:tcW w:w="785" w:type="dxa"/>
            <w:vMerge/>
          </w:tcPr>
          <w:p w14:paraId="6FACDB7B" w14:textId="77777777" w:rsidR="00D62AAD" w:rsidRDefault="00D62AAD">
            <w:pPr>
              <w:autoSpaceDE w:val="0"/>
              <w:autoSpaceDN w:val="0"/>
              <w:adjustRightInd w:val="0"/>
              <w:spacing w:line="560" w:lineRule="exact"/>
              <w:rPr>
                <w:color w:val="000000"/>
                <w:kern w:val="0"/>
                <w:sz w:val="24"/>
                <w:szCs w:val="30"/>
              </w:rPr>
            </w:pPr>
          </w:p>
        </w:tc>
        <w:tc>
          <w:tcPr>
            <w:tcW w:w="776" w:type="dxa"/>
            <w:vMerge/>
          </w:tcPr>
          <w:p w14:paraId="556CF09F" w14:textId="77777777" w:rsidR="00D62AAD" w:rsidRDefault="00D62AAD">
            <w:pPr>
              <w:autoSpaceDE w:val="0"/>
              <w:autoSpaceDN w:val="0"/>
              <w:adjustRightInd w:val="0"/>
              <w:spacing w:line="560" w:lineRule="exact"/>
              <w:rPr>
                <w:color w:val="000000"/>
                <w:kern w:val="0"/>
                <w:sz w:val="24"/>
                <w:szCs w:val="30"/>
              </w:rPr>
            </w:pPr>
          </w:p>
        </w:tc>
        <w:tc>
          <w:tcPr>
            <w:tcW w:w="1067" w:type="dxa"/>
          </w:tcPr>
          <w:p w14:paraId="4F57F62D" w14:textId="77777777" w:rsidR="00D62AAD" w:rsidRDefault="00A01F82">
            <w:pPr>
              <w:autoSpaceDE w:val="0"/>
              <w:autoSpaceDN w:val="0"/>
              <w:adjustRightInd w:val="0"/>
              <w:spacing w:line="560" w:lineRule="exact"/>
              <w:rPr>
                <w:color w:val="000000"/>
                <w:kern w:val="0"/>
                <w:sz w:val="24"/>
                <w:szCs w:val="30"/>
              </w:rPr>
            </w:pPr>
            <w:r>
              <w:rPr>
                <w:rFonts w:hint="eastAsia"/>
                <w:color w:val="000000"/>
                <w:kern w:val="0"/>
                <w:sz w:val="24"/>
                <w:szCs w:val="30"/>
              </w:rPr>
              <w:t>7</w:t>
            </w:r>
            <w:r>
              <w:rPr>
                <w:color w:val="000000"/>
                <w:kern w:val="0"/>
                <w:sz w:val="24"/>
                <w:szCs w:val="30"/>
              </w:rPr>
              <w:t>0</w:t>
            </w:r>
            <w:r>
              <w:rPr>
                <w:rFonts w:hint="eastAsia"/>
                <w:color w:val="000000"/>
                <w:kern w:val="0"/>
                <w:sz w:val="24"/>
                <w:szCs w:val="30"/>
              </w:rPr>
              <w:t>%</w:t>
            </w:r>
            <w:r>
              <w:rPr>
                <w:rFonts w:hint="eastAsia"/>
                <w:color w:val="000000"/>
                <w:kern w:val="0"/>
                <w:sz w:val="24"/>
                <w:szCs w:val="30"/>
              </w:rPr>
              <w:t>以下</w:t>
            </w:r>
          </w:p>
        </w:tc>
        <w:tc>
          <w:tcPr>
            <w:tcW w:w="1134" w:type="dxa"/>
            <w:vAlign w:val="center"/>
          </w:tcPr>
          <w:p w14:paraId="7C8C0432" w14:textId="77777777" w:rsidR="00D62AAD" w:rsidRDefault="00A01F82" w:rsidP="00237444">
            <w:pPr>
              <w:autoSpaceDE w:val="0"/>
              <w:autoSpaceDN w:val="0"/>
              <w:adjustRightInd w:val="0"/>
              <w:spacing w:line="560" w:lineRule="exact"/>
              <w:jc w:val="center"/>
              <w:rPr>
                <w:color w:val="000000"/>
                <w:kern w:val="0"/>
                <w:sz w:val="24"/>
                <w:szCs w:val="30"/>
              </w:rPr>
            </w:pPr>
            <w:r>
              <w:rPr>
                <w:rFonts w:hint="eastAsia"/>
                <w:color w:val="000000"/>
                <w:kern w:val="0"/>
                <w:sz w:val="24"/>
                <w:szCs w:val="30"/>
              </w:rPr>
              <w:t>21</w:t>
            </w:r>
          </w:p>
        </w:tc>
        <w:tc>
          <w:tcPr>
            <w:tcW w:w="709" w:type="dxa"/>
            <w:vAlign w:val="center"/>
          </w:tcPr>
          <w:p w14:paraId="2289E8ED" w14:textId="77777777" w:rsidR="00D62AAD" w:rsidRDefault="009E1B36" w:rsidP="00237444">
            <w:pPr>
              <w:autoSpaceDE w:val="0"/>
              <w:autoSpaceDN w:val="0"/>
              <w:adjustRightInd w:val="0"/>
              <w:spacing w:line="560" w:lineRule="exact"/>
              <w:jc w:val="center"/>
              <w:rPr>
                <w:color w:val="000000"/>
                <w:kern w:val="0"/>
                <w:sz w:val="24"/>
                <w:szCs w:val="30"/>
              </w:rPr>
            </w:pPr>
            <w:r>
              <w:rPr>
                <w:color w:val="000000"/>
                <w:kern w:val="0"/>
                <w:sz w:val="24"/>
                <w:szCs w:val="30"/>
              </w:rPr>
              <w:t>94</w:t>
            </w:r>
          </w:p>
        </w:tc>
        <w:tc>
          <w:tcPr>
            <w:tcW w:w="1417" w:type="dxa"/>
            <w:vAlign w:val="center"/>
          </w:tcPr>
          <w:p w14:paraId="1FB9A231" w14:textId="77777777" w:rsidR="00D62AAD" w:rsidRDefault="009E1B36" w:rsidP="000814E6">
            <w:pPr>
              <w:autoSpaceDE w:val="0"/>
              <w:autoSpaceDN w:val="0"/>
              <w:adjustRightInd w:val="0"/>
              <w:spacing w:line="560" w:lineRule="exact"/>
              <w:jc w:val="center"/>
              <w:rPr>
                <w:color w:val="000000"/>
                <w:kern w:val="0"/>
                <w:sz w:val="24"/>
                <w:szCs w:val="30"/>
              </w:rPr>
            </w:pPr>
            <w:r w:rsidRPr="009E1B36">
              <w:rPr>
                <w:color w:val="000000"/>
                <w:kern w:val="0"/>
                <w:sz w:val="24"/>
                <w:szCs w:val="30"/>
              </w:rPr>
              <w:t>22.2%</w:t>
            </w:r>
          </w:p>
        </w:tc>
        <w:tc>
          <w:tcPr>
            <w:tcW w:w="1912" w:type="dxa"/>
            <w:vMerge/>
          </w:tcPr>
          <w:p w14:paraId="2F900054" w14:textId="77777777" w:rsidR="00D62AAD" w:rsidRDefault="00D62AAD">
            <w:pPr>
              <w:autoSpaceDE w:val="0"/>
              <w:autoSpaceDN w:val="0"/>
              <w:adjustRightInd w:val="0"/>
              <w:spacing w:line="560" w:lineRule="exact"/>
              <w:rPr>
                <w:color w:val="000000"/>
                <w:kern w:val="0"/>
                <w:sz w:val="24"/>
                <w:szCs w:val="30"/>
              </w:rPr>
            </w:pPr>
          </w:p>
        </w:tc>
        <w:tc>
          <w:tcPr>
            <w:tcW w:w="709" w:type="dxa"/>
            <w:vMerge/>
          </w:tcPr>
          <w:p w14:paraId="426957C7" w14:textId="77777777" w:rsidR="00D62AAD" w:rsidRDefault="00D62AAD">
            <w:pPr>
              <w:autoSpaceDE w:val="0"/>
              <w:autoSpaceDN w:val="0"/>
              <w:adjustRightInd w:val="0"/>
              <w:spacing w:line="560" w:lineRule="exact"/>
              <w:rPr>
                <w:color w:val="000000"/>
                <w:kern w:val="0"/>
                <w:sz w:val="24"/>
                <w:szCs w:val="30"/>
              </w:rPr>
            </w:pPr>
          </w:p>
        </w:tc>
        <w:tc>
          <w:tcPr>
            <w:tcW w:w="709" w:type="dxa"/>
            <w:vMerge/>
          </w:tcPr>
          <w:p w14:paraId="5E594F26" w14:textId="77777777" w:rsidR="00D62AAD" w:rsidRDefault="00D62AAD">
            <w:pPr>
              <w:autoSpaceDE w:val="0"/>
              <w:autoSpaceDN w:val="0"/>
              <w:adjustRightInd w:val="0"/>
              <w:spacing w:line="560" w:lineRule="exact"/>
              <w:rPr>
                <w:color w:val="000000"/>
                <w:kern w:val="0"/>
                <w:sz w:val="24"/>
                <w:szCs w:val="30"/>
              </w:rPr>
            </w:pPr>
          </w:p>
        </w:tc>
      </w:tr>
    </w:tbl>
    <w:p w14:paraId="273DC2DF" w14:textId="77777777" w:rsidR="00D62AAD" w:rsidRDefault="00D62AAD">
      <w:pPr>
        <w:widowControl/>
        <w:adjustRightInd w:val="0"/>
        <w:snapToGrid w:val="0"/>
        <w:spacing w:line="360" w:lineRule="auto"/>
        <w:rPr>
          <w:rFonts w:ascii="宋体" w:hAnsi="宋体" w:cs="Arial"/>
          <w:sz w:val="24"/>
        </w:rPr>
      </w:pPr>
    </w:p>
    <w:p w14:paraId="0769B4F7" w14:textId="77777777" w:rsidR="00D62AAD" w:rsidRDefault="00A01F82">
      <w:pPr>
        <w:widowControl/>
        <w:adjustRightInd w:val="0"/>
        <w:snapToGrid w:val="0"/>
        <w:spacing w:line="360" w:lineRule="auto"/>
        <w:ind w:firstLineChars="200" w:firstLine="482"/>
        <w:rPr>
          <w:rFonts w:ascii="宋体" w:hAnsi="宋体"/>
          <w:b/>
          <w:sz w:val="24"/>
        </w:rPr>
      </w:pPr>
      <w:r>
        <w:rPr>
          <w:rFonts w:ascii="宋体" w:hAnsi="宋体" w:cs="Arial" w:hint="eastAsia"/>
          <w:b/>
          <w:sz w:val="24"/>
        </w:rPr>
        <w:lastRenderedPageBreak/>
        <w:t>二、</w:t>
      </w:r>
      <w:r>
        <w:rPr>
          <w:rFonts w:ascii="宋体" w:hAnsi="宋体" w:hint="eastAsia"/>
          <w:b/>
          <w:sz w:val="24"/>
        </w:rPr>
        <w:t>被担保人基本情况</w:t>
      </w:r>
    </w:p>
    <w:p w14:paraId="7D5013EF" w14:textId="77777777" w:rsidR="00D62AAD" w:rsidRDefault="00A01F82">
      <w:pPr>
        <w:widowControl/>
        <w:adjustRightInd w:val="0"/>
        <w:snapToGrid w:val="0"/>
        <w:spacing w:line="360" w:lineRule="auto"/>
        <w:ind w:firstLineChars="200" w:firstLine="480"/>
        <w:rPr>
          <w:rFonts w:ascii="宋体" w:hAnsi="宋体"/>
          <w:sz w:val="24"/>
        </w:rPr>
      </w:pPr>
      <w:r>
        <w:rPr>
          <w:rFonts w:ascii="宋体" w:hAnsi="宋体" w:hint="eastAsia"/>
          <w:sz w:val="24"/>
        </w:rPr>
        <w:t>被担保人为公司</w:t>
      </w:r>
      <w:r>
        <w:rPr>
          <w:rFonts w:ascii="宋体" w:hAnsi="宋体" w:cs="Arial" w:hint="eastAsia"/>
          <w:sz w:val="24"/>
        </w:rPr>
        <w:t>所属公司，</w:t>
      </w:r>
      <w:r>
        <w:rPr>
          <w:rFonts w:ascii="宋体" w:hAnsi="宋体" w:hint="eastAsia"/>
          <w:sz w:val="24"/>
        </w:rPr>
        <w:t>被担保人基本情况请见本公告附件。</w:t>
      </w:r>
    </w:p>
    <w:p w14:paraId="0419BE79" w14:textId="77777777" w:rsidR="00D62AAD" w:rsidRDefault="00D62AAD">
      <w:pPr>
        <w:widowControl/>
        <w:adjustRightInd w:val="0"/>
        <w:snapToGrid w:val="0"/>
        <w:spacing w:line="360" w:lineRule="auto"/>
        <w:ind w:firstLine="600"/>
        <w:rPr>
          <w:rFonts w:ascii="宋体" w:hAnsi="宋体"/>
          <w:sz w:val="24"/>
        </w:rPr>
      </w:pPr>
    </w:p>
    <w:p w14:paraId="6AACEB2A" w14:textId="77777777" w:rsidR="00D62AAD" w:rsidRDefault="00A01F82">
      <w:pPr>
        <w:widowControl/>
        <w:adjustRightInd w:val="0"/>
        <w:snapToGrid w:val="0"/>
        <w:spacing w:line="360" w:lineRule="auto"/>
        <w:ind w:firstLineChars="200" w:firstLine="482"/>
        <w:rPr>
          <w:rFonts w:ascii="宋体" w:hAnsi="宋体"/>
          <w:b/>
          <w:sz w:val="24"/>
        </w:rPr>
      </w:pPr>
      <w:r>
        <w:rPr>
          <w:rFonts w:ascii="宋体" w:hAnsi="宋体" w:hint="eastAsia"/>
          <w:b/>
          <w:sz w:val="24"/>
        </w:rPr>
        <w:t>三、担保协议的主要内容</w:t>
      </w:r>
    </w:p>
    <w:p w14:paraId="06C6A7D7" w14:textId="77777777" w:rsidR="00D62AAD" w:rsidRDefault="00A01F82">
      <w:pPr>
        <w:widowControl/>
        <w:adjustRightInd w:val="0"/>
        <w:snapToGrid w:val="0"/>
        <w:spacing w:line="360" w:lineRule="auto"/>
        <w:ind w:firstLineChars="200" w:firstLine="480"/>
        <w:rPr>
          <w:rFonts w:ascii="宋体" w:hAnsi="宋体"/>
          <w:sz w:val="24"/>
        </w:rPr>
      </w:pPr>
      <w:r>
        <w:rPr>
          <w:rFonts w:ascii="宋体" w:hAnsi="宋体" w:hint="eastAsia"/>
          <w:sz w:val="24"/>
        </w:rPr>
        <w:t>1、授信担保</w:t>
      </w:r>
    </w:p>
    <w:p w14:paraId="0E21A712" w14:textId="77777777" w:rsidR="00D62AAD" w:rsidRDefault="00A01F82">
      <w:pPr>
        <w:widowControl/>
        <w:adjustRightInd w:val="0"/>
        <w:snapToGrid w:val="0"/>
        <w:spacing w:line="360" w:lineRule="auto"/>
        <w:ind w:firstLineChars="200" w:firstLine="480"/>
        <w:rPr>
          <w:rFonts w:ascii="宋体" w:hAnsi="宋体"/>
          <w:sz w:val="24"/>
        </w:rPr>
      </w:pPr>
      <w:r>
        <w:rPr>
          <w:rFonts w:ascii="宋体" w:hAnsi="宋体" w:hint="eastAsia"/>
          <w:sz w:val="24"/>
        </w:rPr>
        <w:t>担保方式：连带责任保证。</w:t>
      </w:r>
    </w:p>
    <w:p w14:paraId="3C13075A" w14:textId="77777777" w:rsidR="00D62AAD" w:rsidRDefault="00A01F82">
      <w:pPr>
        <w:widowControl/>
        <w:adjustRightInd w:val="0"/>
        <w:snapToGrid w:val="0"/>
        <w:spacing w:line="360" w:lineRule="auto"/>
        <w:ind w:firstLineChars="200" w:firstLine="480"/>
        <w:rPr>
          <w:rFonts w:ascii="宋体" w:hAnsi="宋体" w:cs="Arial"/>
          <w:sz w:val="24"/>
        </w:rPr>
      </w:pPr>
      <w:r>
        <w:rPr>
          <w:rFonts w:ascii="宋体" w:hAnsi="宋体" w:hint="eastAsia"/>
          <w:sz w:val="24"/>
        </w:rPr>
        <w:t>担保类型：为公司</w:t>
      </w:r>
      <w:r>
        <w:rPr>
          <w:rFonts w:ascii="宋体" w:hAnsi="宋体" w:cs="Arial" w:hint="eastAsia"/>
          <w:sz w:val="24"/>
        </w:rPr>
        <w:t>所属的全资子公司使用本公司部分授信额度，对外出具银行保函及信用证，用于投标、履约以及付款等日常经营性业务提供担保。为所属的全资子公司获取独立银行授信时提供合理必要的担保。</w:t>
      </w:r>
    </w:p>
    <w:p w14:paraId="410DC8CF" w14:textId="77777777" w:rsidR="00D62AAD" w:rsidRDefault="00A01F82">
      <w:pPr>
        <w:widowControl/>
        <w:adjustRightInd w:val="0"/>
        <w:snapToGrid w:val="0"/>
        <w:spacing w:line="360" w:lineRule="auto"/>
        <w:ind w:firstLineChars="200" w:firstLine="480"/>
        <w:rPr>
          <w:rFonts w:ascii="宋体" w:hAnsi="宋体" w:cs="Arial"/>
          <w:sz w:val="24"/>
        </w:rPr>
      </w:pPr>
      <w:r>
        <w:rPr>
          <w:rFonts w:ascii="宋体" w:hAnsi="宋体" w:cs="Arial" w:hint="eastAsia"/>
          <w:sz w:val="24"/>
        </w:rPr>
        <w:t>担保期限：</w:t>
      </w:r>
      <w:r>
        <w:rPr>
          <w:rFonts w:ascii="宋体" w:hAnsi="宋体" w:hint="eastAsia"/>
          <w:sz w:val="24"/>
        </w:rPr>
        <w:t>自</w:t>
      </w:r>
      <w:r>
        <w:rPr>
          <w:rFonts w:ascii="宋体" w:hAnsi="宋体" w:cs="Arial" w:hint="eastAsia"/>
          <w:sz w:val="24"/>
        </w:rPr>
        <w:t>20</w:t>
      </w:r>
      <w:r>
        <w:rPr>
          <w:rFonts w:ascii="宋体" w:hAnsi="宋体" w:cs="Arial"/>
          <w:sz w:val="24"/>
        </w:rPr>
        <w:t>23</w:t>
      </w:r>
      <w:r>
        <w:rPr>
          <w:rFonts w:ascii="宋体" w:hAnsi="宋体" w:cs="Arial" w:hint="eastAsia"/>
          <w:sz w:val="24"/>
        </w:rPr>
        <w:t>年年度股东大会批准之时至20</w:t>
      </w:r>
      <w:r>
        <w:rPr>
          <w:rFonts w:ascii="宋体" w:hAnsi="宋体" w:cs="Arial"/>
          <w:sz w:val="24"/>
        </w:rPr>
        <w:t>24</w:t>
      </w:r>
      <w:r>
        <w:rPr>
          <w:rFonts w:ascii="宋体" w:hAnsi="宋体" w:cs="Arial" w:hint="eastAsia"/>
          <w:sz w:val="24"/>
        </w:rPr>
        <w:t>年年度股东大会结束时。</w:t>
      </w:r>
    </w:p>
    <w:p w14:paraId="48DD811E" w14:textId="77777777" w:rsidR="00D62AAD" w:rsidRDefault="00A01F82">
      <w:pPr>
        <w:widowControl/>
        <w:adjustRightInd w:val="0"/>
        <w:snapToGrid w:val="0"/>
        <w:spacing w:line="360" w:lineRule="auto"/>
        <w:ind w:firstLineChars="200" w:firstLine="480"/>
        <w:rPr>
          <w:rFonts w:ascii="宋体" w:hAnsi="宋体"/>
          <w:sz w:val="24"/>
        </w:rPr>
      </w:pPr>
      <w:r>
        <w:rPr>
          <w:rFonts w:ascii="宋体" w:hAnsi="宋体" w:cs="Arial" w:hint="eastAsia"/>
          <w:sz w:val="24"/>
        </w:rPr>
        <w:t>担保金额：公司在担保期限内为此承担的连带担保责任最高限额不超过等值人民币64亿元。</w:t>
      </w:r>
    </w:p>
    <w:p w14:paraId="74AF4685" w14:textId="77777777" w:rsidR="00D62AAD" w:rsidRDefault="00A01F82">
      <w:pPr>
        <w:widowControl/>
        <w:tabs>
          <w:tab w:val="center" w:pos="5048"/>
        </w:tabs>
        <w:adjustRightInd w:val="0"/>
        <w:snapToGrid w:val="0"/>
        <w:spacing w:line="360" w:lineRule="auto"/>
        <w:ind w:firstLineChars="200" w:firstLine="480"/>
        <w:rPr>
          <w:rFonts w:ascii="宋体" w:hAnsi="宋体"/>
          <w:sz w:val="24"/>
        </w:rPr>
      </w:pPr>
      <w:r>
        <w:rPr>
          <w:rFonts w:ascii="宋体" w:hAnsi="宋体" w:hint="eastAsia"/>
          <w:sz w:val="24"/>
        </w:rPr>
        <w:t>2、履约担保</w:t>
      </w:r>
      <w:r>
        <w:rPr>
          <w:rFonts w:ascii="宋体" w:hAnsi="宋体"/>
          <w:sz w:val="24"/>
        </w:rPr>
        <w:tab/>
      </w:r>
    </w:p>
    <w:p w14:paraId="0331485E" w14:textId="77777777" w:rsidR="00D62AAD" w:rsidRDefault="00A01F82">
      <w:pPr>
        <w:widowControl/>
        <w:adjustRightInd w:val="0"/>
        <w:snapToGrid w:val="0"/>
        <w:spacing w:line="360" w:lineRule="auto"/>
        <w:ind w:firstLineChars="200" w:firstLine="480"/>
        <w:rPr>
          <w:rFonts w:ascii="宋体" w:hAnsi="宋体"/>
          <w:sz w:val="24"/>
        </w:rPr>
      </w:pPr>
      <w:r>
        <w:rPr>
          <w:rFonts w:ascii="宋体" w:hAnsi="宋体" w:hint="eastAsia"/>
          <w:sz w:val="24"/>
        </w:rPr>
        <w:t>担保方式：连带责任保证。</w:t>
      </w:r>
    </w:p>
    <w:p w14:paraId="14B1EEEE" w14:textId="77777777" w:rsidR="00D62AAD" w:rsidRDefault="00A01F82">
      <w:pPr>
        <w:widowControl/>
        <w:adjustRightInd w:val="0"/>
        <w:snapToGrid w:val="0"/>
        <w:spacing w:line="360" w:lineRule="auto"/>
        <w:ind w:firstLineChars="200" w:firstLine="480"/>
        <w:rPr>
          <w:rFonts w:ascii="宋体" w:hAnsi="宋体" w:cs="Arial"/>
          <w:sz w:val="24"/>
        </w:rPr>
      </w:pPr>
      <w:r>
        <w:rPr>
          <w:rFonts w:ascii="宋体" w:hAnsi="宋体" w:hint="eastAsia"/>
          <w:sz w:val="24"/>
        </w:rPr>
        <w:t>担保类型：为公司所属的全资子公司在当地从事油田服务市场开发、投标活动、采办</w:t>
      </w:r>
      <w:r>
        <w:rPr>
          <w:rFonts w:ascii="宋体" w:hAnsi="宋体"/>
          <w:sz w:val="24"/>
        </w:rPr>
        <w:t>业务</w:t>
      </w:r>
      <w:r>
        <w:rPr>
          <w:rFonts w:ascii="宋体" w:hAnsi="宋体" w:hint="eastAsia"/>
          <w:sz w:val="24"/>
        </w:rPr>
        <w:t>并签署合同时，提供履约担保，保证其所属全资子公司在失去履约能力时由本公司代为履约。</w:t>
      </w:r>
    </w:p>
    <w:p w14:paraId="0927DD75" w14:textId="77777777" w:rsidR="00D62AAD" w:rsidRDefault="00A01F82">
      <w:pPr>
        <w:widowControl/>
        <w:adjustRightInd w:val="0"/>
        <w:snapToGrid w:val="0"/>
        <w:spacing w:line="360" w:lineRule="auto"/>
        <w:ind w:firstLineChars="200" w:firstLine="480"/>
        <w:rPr>
          <w:rFonts w:ascii="宋体" w:hAnsi="宋体" w:cs="Arial"/>
          <w:sz w:val="24"/>
        </w:rPr>
      </w:pPr>
      <w:r>
        <w:rPr>
          <w:rFonts w:ascii="宋体" w:hAnsi="宋体" w:cs="Arial" w:hint="eastAsia"/>
          <w:sz w:val="24"/>
        </w:rPr>
        <w:t>担保期限：自</w:t>
      </w:r>
      <w:r>
        <w:rPr>
          <w:rFonts w:ascii="宋体" w:hAnsi="宋体" w:cs="Arial"/>
          <w:sz w:val="24"/>
        </w:rPr>
        <w:t>2023</w:t>
      </w:r>
      <w:r>
        <w:rPr>
          <w:rFonts w:ascii="宋体" w:hAnsi="宋体" w:cs="Arial" w:hint="eastAsia"/>
          <w:sz w:val="24"/>
        </w:rPr>
        <w:t>年年度股东大会批准之时至</w:t>
      </w:r>
      <w:r>
        <w:rPr>
          <w:rFonts w:ascii="宋体" w:hAnsi="宋体" w:cs="Arial"/>
          <w:sz w:val="24"/>
        </w:rPr>
        <w:t>2024</w:t>
      </w:r>
      <w:r>
        <w:rPr>
          <w:rFonts w:ascii="宋体" w:hAnsi="宋体" w:cs="Arial" w:hint="eastAsia"/>
          <w:sz w:val="24"/>
        </w:rPr>
        <w:t>年年度股东大会结束时。</w:t>
      </w:r>
    </w:p>
    <w:p w14:paraId="59679670" w14:textId="77777777" w:rsidR="00D62AAD" w:rsidRDefault="00A01F82">
      <w:pPr>
        <w:widowControl/>
        <w:adjustRightInd w:val="0"/>
        <w:snapToGrid w:val="0"/>
        <w:spacing w:line="360" w:lineRule="auto"/>
        <w:ind w:firstLineChars="200" w:firstLine="480"/>
        <w:rPr>
          <w:rFonts w:ascii="宋体" w:hAnsi="宋体" w:cs="Arial"/>
          <w:sz w:val="24"/>
        </w:rPr>
      </w:pPr>
      <w:r>
        <w:rPr>
          <w:rFonts w:ascii="宋体" w:hAnsi="宋体" w:cs="Arial" w:hint="eastAsia"/>
          <w:sz w:val="24"/>
        </w:rPr>
        <w:t>担保金额：公司在担保期限内为此承担的连带担保责任最高限额不超过等值人民币239亿元。</w:t>
      </w:r>
    </w:p>
    <w:p w14:paraId="760324B8" w14:textId="77777777" w:rsidR="00D62AAD" w:rsidRDefault="00D62AAD">
      <w:pPr>
        <w:widowControl/>
        <w:adjustRightInd w:val="0"/>
        <w:snapToGrid w:val="0"/>
        <w:spacing w:line="360" w:lineRule="auto"/>
        <w:ind w:firstLineChars="200" w:firstLine="480"/>
        <w:rPr>
          <w:rFonts w:ascii="宋体" w:hAnsi="宋体" w:cs="Arial"/>
          <w:sz w:val="24"/>
        </w:rPr>
      </w:pPr>
    </w:p>
    <w:p w14:paraId="71A4A578" w14:textId="77777777" w:rsidR="00D62AAD" w:rsidRDefault="00A01F82">
      <w:pPr>
        <w:widowControl/>
        <w:adjustRightInd w:val="0"/>
        <w:snapToGrid w:val="0"/>
        <w:spacing w:line="360" w:lineRule="auto"/>
        <w:rPr>
          <w:rFonts w:ascii="宋体" w:hAnsi="宋体"/>
          <w:b/>
          <w:sz w:val="24"/>
        </w:rPr>
      </w:pPr>
      <w:r>
        <w:rPr>
          <w:rFonts w:ascii="宋体" w:hAnsi="宋体" w:hint="eastAsia"/>
          <w:b/>
          <w:sz w:val="24"/>
        </w:rPr>
        <w:t>四、担保的必要性和合理性</w:t>
      </w:r>
    </w:p>
    <w:p w14:paraId="546CEBE5" w14:textId="77777777" w:rsidR="00D62AAD" w:rsidRDefault="00A01F82">
      <w:pPr>
        <w:widowControl/>
        <w:adjustRightInd w:val="0"/>
        <w:snapToGrid w:val="0"/>
        <w:spacing w:line="360" w:lineRule="auto"/>
        <w:ind w:firstLine="420"/>
        <w:rPr>
          <w:rFonts w:ascii="宋体" w:hAnsi="宋体"/>
          <w:sz w:val="24"/>
        </w:rPr>
      </w:pPr>
      <w:r>
        <w:rPr>
          <w:rFonts w:ascii="宋体" w:hAnsi="宋体" w:hint="eastAsia"/>
          <w:sz w:val="24"/>
        </w:rPr>
        <w:t>被担保方为公司全资子公司，公司可以及时掌控其资信状况、履约能力,财务风险可控，不会损害公司及股东利益。公司为其提供担保主要因日常经营所需，符合公司整体经营发展需要。</w:t>
      </w:r>
    </w:p>
    <w:p w14:paraId="71A2A168" w14:textId="77777777" w:rsidR="00D62AAD" w:rsidRDefault="00D62AAD">
      <w:pPr>
        <w:widowControl/>
        <w:adjustRightInd w:val="0"/>
        <w:snapToGrid w:val="0"/>
        <w:spacing w:line="360" w:lineRule="auto"/>
        <w:ind w:firstLine="420"/>
        <w:rPr>
          <w:rFonts w:ascii="宋体" w:hAnsi="宋体"/>
          <w:b/>
          <w:sz w:val="24"/>
        </w:rPr>
      </w:pPr>
    </w:p>
    <w:p w14:paraId="0716FE3B" w14:textId="77777777" w:rsidR="00D62AAD" w:rsidRDefault="00A01F82">
      <w:pPr>
        <w:widowControl/>
        <w:adjustRightInd w:val="0"/>
        <w:snapToGrid w:val="0"/>
        <w:spacing w:line="360" w:lineRule="auto"/>
        <w:rPr>
          <w:rFonts w:ascii="宋体" w:hAnsi="宋体"/>
          <w:b/>
          <w:sz w:val="24"/>
        </w:rPr>
      </w:pPr>
      <w:r>
        <w:rPr>
          <w:rFonts w:ascii="宋体" w:hAnsi="宋体" w:hint="eastAsia"/>
          <w:b/>
          <w:sz w:val="24"/>
        </w:rPr>
        <w:t>五、董事会意见</w:t>
      </w:r>
    </w:p>
    <w:p w14:paraId="1823E332" w14:textId="77777777" w:rsidR="00D62AAD" w:rsidRDefault="00A01F82">
      <w:pPr>
        <w:widowControl/>
        <w:adjustRightInd w:val="0"/>
        <w:snapToGrid w:val="0"/>
        <w:spacing w:line="360" w:lineRule="auto"/>
        <w:ind w:firstLineChars="200" w:firstLine="480"/>
        <w:rPr>
          <w:rFonts w:ascii="宋体" w:hAnsi="宋体"/>
          <w:sz w:val="24"/>
        </w:rPr>
      </w:pPr>
      <w:r>
        <w:rPr>
          <w:rFonts w:ascii="宋体" w:hAnsi="宋体" w:hint="eastAsia"/>
          <w:sz w:val="24"/>
        </w:rPr>
        <w:t>公司2</w:t>
      </w:r>
      <w:r>
        <w:rPr>
          <w:rFonts w:ascii="宋体" w:hAnsi="宋体"/>
          <w:sz w:val="24"/>
        </w:rPr>
        <w:t>024</w:t>
      </w:r>
      <w:r>
        <w:rPr>
          <w:rFonts w:ascii="宋体" w:hAnsi="宋体" w:hint="eastAsia"/>
          <w:sz w:val="24"/>
        </w:rPr>
        <w:t>年董事会第一次会议经过审议，一致通过公司为全资子公司提供担保的议案，认为担保有利于为公司海外业务的开展提供保障，同时</w:t>
      </w:r>
      <w:r>
        <w:rPr>
          <w:rFonts w:ascii="宋体" w:hAnsi="宋体" w:cs="Arial" w:hint="eastAsia"/>
          <w:sz w:val="24"/>
        </w:rPr>
        <w:t>本公司</w:t>
      </w:r>
      <w:r>
        <w:rPr>
          <w:rFonts w:ascii="宋体" w:hAnsi="宋体" w:hint="eastAsia"/>
          <w:sz w:val="24"/>
        </w:rPr>
        <w:t>能够有效地控制和防范相关风险。董事会决策符合相关法规和公司章程规定的程序。</w:t>
      </w:r>
    </w:p>
    <w:p w14:paraId="33CFACC3" w14:textId="77777777" w:rsidR="00D62AAD" w:rsidRDefault="00D62AAD">
      <w:pPr>
        <w:widowControl/>
        <w:adjustRightInd w:val="0"/>
        <w:snapToGrid w:val="0"/>
        <w:spacing w:line="360" w:lineRule="auto"/>
        <w:ind w:firstLineChars="200" w:firstLine="480"/>
        <w:rPr>
          <w:rFonts w:ascii="宋体" w:hAnsi="宋体"/>
          <w:sz w:val="24"/>
        </w:rPr>
      </w:pPr>
    </w:p>
    <w:p w14:paraId="41238623" w14:textId="77777777" w:rsidR="00D62AAD" w:rsidRDefault="00A01F82">
      <w:pPr>
        <w:widowControl/>
        <w:adjustRightInd w:val="0"/>
        <w:snapToGrid w:val="0"/>
        <w:spacing w:line="360" w:lineRule="auto"/>
        <w:rPr>
          <w:rFonts w:ascii="宋体" w:hAnsi="宋体"/>
          <w:b/>
          <w:sz w:val="24"/>
        </w:rPr>
      </w:pPr>
      <w:r>
        <w:rPr>
          <w:rFonts w:ascii="宋体" w:hAnsi="宋体" w:hint="eastAsia"/>
          <w:b/>
          <w:sz w:val="24"/>
        </w:rPr>
        <w:lastRenderedPageBreak/>
        <w:t>六、累计对外担保数量及逾期担保的数量</w:t>
      </w:r>
    </w:p>
    <w:p w14:paraId="0ADDC9A1" w14:textId="47C9FBE4" w:rsidR="00D62AAD" w:rsidRDefault="00A01F82">
      <w:pPr>
        <w:widowControl/>
        <w:adjustRightInd w:val="0"/>
        <w:snapToGrid w:val="0"/>
        <w:spacing w:line="360" w:lineRule="auto"/>
        <w:ind w:firstLineChars="200" w:firstLine="480"/>
        <w:rPr>
          <w:rFonts w:ascii="宋体" w:hAnsi="宋体"/>
          <w:sz w:val="24"/>
        </w:rPr>
      </w:pPr>
      <w:r>
        <w:rPr>
          <w:rFonts w:ascii="宋体" w:hAnsi="宋体" w:hint="eastAsia"/>
          <w:sz w:val="24"/>
        </w:rPr>
        <w:t>截至本公告发布日，本公司及控股子公司提供的对外</w:t>
      </w:r>
      <w:r>
        <w:rPr>
          <w:rFonts w:ascii="宋体" w:hAnsi="宋体" w:cs="Arial" w:hint="eastAsia"/>
          <w:sz w:val="24"/>
        </w:rPr>
        <w:t>担保总额约为</w:t>
      </w:r>
      <w:r>
        <w:rPr>
          <w:rFonts w:ascii="宋体" w:hAnsi="宋体" w:cs="Arial"/>
          <w:sz w:val="24"/>
        </w:rPr>
        <w:t>人民币</w:t>
      </w:r>
      <w:r w:rsidR="002C43A8">
        <w:rPr>
          <w:rFonts w:asciiTheme="minorEastAsia" w:eastAsiaTheme="minorEastAsia" w:hAnsiTheme="minorEastAsia"/>
          <w:kern w:val="0"/>
          <w:sz w:val="24"/>
        </w:rPr>
        <w:t>397.9</w:t>
      </w:r>
      <w:r>
        <w:rPr>
          <w:rFonts w:ascii="宋体" w:hAnsi="宋体" w:cs="Arial" w:hint="eastAsia"/>
          <w:sz w:val="24"/>
        </w:rPr>
        <w:t>亿元</w:t>
      </w:r>
      <w:r>
        <w:rPr>
          <w:rFonts w:ascii="宋体" w:hAnsi="宋体" w:hint="eastAsia"/>
          <w:sz w:val="24"/>
        </w:rPr>
        <w:t>，占本公司最近一期经审计净资产的比例约为</w:t>
      </w:r>
      <w:r w:rsidR="00276E20">
        <w:rPr>
          <w:rFonts w:asciiTheme="minorEastAsia" w:eastAsiaTheme="minorEastAsia" w:hAnsiTheme="minorEastAsia"/>
          <w:kern w:val="0"/>
          <w:sz w:val="24"/>
        </w:rPr>
        <w:t>94.2%</w:t>
      </w:r>
      <w:r>
        <w:rPr>
          <w:rFonts w:ascii="宋体" w:hAnsi="宋体" w:hint="eastAsia"/>
          <w:sz w:val="24"/>
        </w:rPr>
        <w:t>，</w:t>
      </w:r>
      <w:r>
        <w:rPr>
          <w:rFonts w:asciiTheme="minorEastAsia" w:eastAsiaTheme="minorEastAsia" w:hAnsiTheme="minorEastAsia" w:hint="eastAsia"/>
          <w:kern w:val="0"/>
          <w:sz w:val="24"/>
        </w:rPr>
        <w:t>全部为公司对控股子公司提供的担保，公司未对控股股东和实际控制人及其关联人提供担保，亦无逾期对外担保。</w:t>
      </w:r>
    </w:p>
    <w:p w14:paraId="798CE1F4" w14:textId="77777777" w:rsidR="00D62AAD" w:rsidRDefault="00D62AAD">
      <w:pPr>
        <w:widowControl/>
        <w:adjustRightInd w:val="0"/>
        <w:snapToGrid w:val="0"/>
        <w:spacing w:line="360" w:lineRule="auto"/>
        <w:ind w:firstLineChars="200" w:firstLine="480"/>
        <w:rPr>
          <w:rFonts w:ascii="宋体" w:hAnsi="宋体"/>
          <w:sz w:val="24"/>
        </w:rPr>
      </w:pPr>
    </w:p>
    <w:p w14:paraId="2CC53DE2" w14:textId="77777777" w:rsidR="00D62AAD" w:rsidRDefault="00A01F82">
      <w:pPr>
        <w:widowControl/>
        <w:adjustRightInd w:val="0"/>
        <w:snapToGrid w:val="0"/>
        <w:spacing w:line="360" w:lineRule="auto"/>
        <w:rPr>
          <w:rFonts w:ascii="宋体" w:hAnsi="宋体"/>
          <w:b/>
          <w:sz w:val="24"/>
        </w:rPr>
      </w:pPr>
      <w:r>
        <w:rPr>
          <w:rFonts w:ascii="宋体" w:hAnsi="宋体" w:hint="eastAsia"/>
          <w:b/>
          <w:sz w:val="24"/>
        </w:rPr>
        <w:t>七、附件</w:t>
      </w:r>
    </w:p>
    <w:p w14:paraId="25E3E4D7" w14:textId="77777777" w:rsidR="00D62AAD" w:rsidRDefault="00A01F82">
      <w:pPr>
        <w:widowControl/>
        <w:adjustRightInd w:val="0"/>
        <w:snapToGrid w:val="0"/>
        <w:spacing w:line="360" w:lineRule="auto"/>
        <w:ind w:firstLineChars="200" w:firstLine="480"/>
        <w:rPr>
          <w:rFonts w:ascii="宋体" w:hAnsi="宋体"/>
          <w:sz w:val="24"/>
        </w:rPr>
      </w:pPr>
      <w:r>
        <w:rPr>
          <w:rFonts w:ascii="宋体" w:hAnsi="宋体" w:hint="eastAsia"/>
          <w:sz w:val="24"/>
        </w:rPr>
        <w:t>附件：被担保人基本情况</w:t>
      </w:r>
    </w:p>
    <w:p w14:paraId="56BF8303" w14:textId="6E39F500" w:rsidR="00495415" w:rsidRDefault="00495415">
      <w:pPr>
        <w:widowControl/>
        <w:adjustRightInd w:val="0"/>
        <w:snapToGrid w:val="0"/>
        <w:spacing w:line="360" w:lineRule="auto"/>
        <w:ind w:firstLineChars="200" w:firstLine="480"/>
        <w:rPr>
          <w:rFonts w:ascii="宋体" w:hAnsi="宋体"/>
          <w:sz w:val="24"/>
        </w:rPr>
      </w:pPr>
    </w:p>
    <w:p w14:paraId="32CEC880" w14:textId="77777777" w:rsidR="00D62AAD" w:rsidRDefault="00D62AAD">
      <w:pPr>
        <w:widowControl/>
        <w:adjustRightInd w:val="0"/>
        <w:snapToGrid w:val="0"/>
        <w:spacing w:line="360" w:lineRule="auto"/>
        <w:rPr>
          <w:rFonts w:ascii="宋体" w:hAnsi="宋体"/>
          <w:sz w:val="24"/>
        </w:rPr>
      </w:pPr>
    </w:p>
    <w:p w14:paraId="41EE9969" w14:textId="77777777" w:rsidR="00D62AAD" w:rsidRDefault="00A01F82">
      <w:pPr>
        <w:widowControl/>
        <w:adjustRightInd w:val="0"/>
        <w:snapToGrid w:val="0"/>
        <w:spacing w:line="360" w:lineRule="auto"/>
        <w:ind w:firstLineChars="200" w:firstLine="480"/>
        <w:rPr>
          <w:rFonts w:ascii="宋体" w:hAnsi="宋体"/>
          <w:sz w:val="24"/>
        </w:rPr>
      </w:pPr>
      <w:r>
        <w:rPr>
          <w:rFonts w:ascii="宋体" w:hAnsi="宋体" w:hint="eastAsia"/>
          <w:sz w:val="24"/>
        </w:rPr>
        <w:t>特此公告。</w:t>
      </w:r>
    </w:p>
    <w:p w14:paraId="798032D9" w14:textId="77777777" w:rsidR="00D62AAD" w:rsidRDefault="00D62AAD">
      <w:pPr>
        <w:widowControl/>
        <w:adjustRightInd w:val="0"/>
        <w:snapToGrid w:val="0"/>
        <w:spacing w:line="360" w:lineRule="auto"/>
        <w:ind w:firstLine="600"/>
        <w:rPr>
          <w:rFonts w:ascii="宋体" w:hAnsi="宋体"/>
          <w:sz w:val="24"/>
        </w:rPr>
      </w:pPr>
    </w:p>
    <w:p w14:paraId="462BA9A4" w14:textId="77777777" w:rsidR="00D62AAD" w:rsidRDefault="00A01F82">
      <w:pPr>
        <w:widowControl/>
        <w:adjustRightInd w:val="0"/>
        <w:snapToGrid w:val="0"/>
        <w:spacing w:line="360" w:lineRule="auto"/>
        <w:ind w:firstLine="600"/>
        <w:jc w:val="right"/>
        <w:rPr>
          <w:rFonts w:ascii="宋体" w:hAnsi="宋体"/>
          <w:sz w:val="24"/>
        </w:rPr>
      </w:pPr>
      <w:r>
        <w:rPr>
          <w:rFonts w:ascii="宋体" w:hAnsi="宋体" w:hint="eastAsia"/>
          <w:sz w:val="24"/>
        </w:rPr>
        <w:t>中海油田服务股份有限公司</w:t>
      </w:r>
    </w:p>
    <w:p w14:paraId="1417C755" w14:textId="77777777" w:rsidR="00D62AAD" w:rsidRDefault="00A01F82">
      <w:pPr>
        <w:widowControl/>
        <w:adjustRightInd w:val="0"/>
        <w:snapToGrid w:val="0"/>
        <w:spacing w:line="360" w:lineRule="auto"/>
        <w:ind w:right="960" w:firstLine="600"/>
        <w:rPr>
          <w:rFonts w:ascii="宋体" w:hAnsi="宋体"/>
          <w:sz w:val="24"/>
        </w:rPr>
      </w:pPr>
      <w:r>
        <w:rPr>
          <w:rFonts w:ascii="宋体" w:hAnsi="宋体" w:hint="eastAsia"/>
          <w:sz w:val="24"/>
        </w:rPr>
        <w:t xml:space="preserve">                                                        董  事  会</w:t>
      </w:r>
    </w:p>
    <w:p w14:paraId="6F46B7AE" w14:textId="77777777" w:rsidR="00D62AAD" w:rsidRDefault="00A01F82">
      <w:pPr>
        <w:widowControl/>
        <w:adjustRightInd w:val="0"/>
        <w:snapToGrid w:val="0"/>
        <w:spacing w:line="360" w:lineRule="auto"/>
        <w:ind w:right="480" w:firstLine="600"/>
        <w:jc w:val="center"/>
        <w:rPr>
          <w:rFonts w:ascii="宋体" w:hAnsi="宋体"/>
          <w:sz w:val="24"/>
        </w:rPr>
      </w:pPr>
      <w:r>
        <w:rPr>
          <w:rFonts w:ascii="宋体" w:hAnsi="宋体" w:hint="eastAsia"/>
          <w:sz w:val="24"/>
        </w:rPr>
        <w:t xml:space="preserve">                                                      20</w:t>
      </w:r>
      <w:r>
        <w:rPr>
          <w:rFonts w:ascii="宋体" w:hAnsi="宋体"/>
          <w:sz w:val="24"/>
        </w:rPr>
        <w:t>24</w:t>
      </w:r>
      <w:r>
        <w:rPr>
          <w:rFonts w:ascii="宋体" w:hAnsi="宋体" w:hint="eastAsia"/>
          <w:sz w:val="24"/>
        </w:rPr>
        <w:t>年3月2</w:t>
      </w:r>
      <w:r>
        <w:rPr>
          <w:rFonts w:ascii="宋体" w:hAnsi="宋体"/>
          <w:sz w:val="24"/>
        </w:rPr>
        <w:t>7</w:t>
      </w:r>
      <w:r>
        <w:rPr>
          <w:rFonts w:ascii="宋体" w:hAnsi="宋体" w:hint="eastAsia"/>
          <w:sz w:val="24"/>
        </w:rPr>
        <w:t>日</w:t>
      </w:r>
    </w:p>
    <w:p w14:paraId="07018A12" w14:textId="77777777" w:rsidR="00D62AAD" w:rsidRDefault="00D62AAD">
      <w:pPr>
        <w:widowControl/>
        <w:adjustRightInd w:val="0"/>
        <w:snapToGrid w:val="0"/>
        <w:spacing w:line="360" w:lineRule="auto"/>
        <w:ind w:right="480"/>
        <w:jc w:val="left"/>
        <w:rPr>
          <w:rFonts w:ascii="宋体" w:hAnsi="宋体"/>
          <w:sz w:val="24"/>
        </w:rPr>
        <w:sectPr w:rsidR="00D62AAD">
          <w:footerReference w:type="default" r:id="rId9"/>
          <w:pgSz w:w="11906" w:h="16838"/>
          <w:pgMar w:top="1276" w:right="1133" w:bottom="851" w:left="1276" w:header="851" w:footer="992" w:gutter="0"/>
          <w:pgNumType w:start="1"/>
          <w:cols w:space="425"/>
          <w:docGrid w:type="lines" w:linePitch="312"/>
        </w:sectPr>
      </w:pPr>
    </w:p>
    <w:p w14:paraId="611A91C1" w14:textId="77777777" w:rsidR="00D62AAD" w:rsidRDefault="00A01F82">
      <w:pPr>
        <w:widowControl/>
        <w:adjustRightInd w:val="0"/>
        <w:snapToGrid w:val="0"/>
        <w:spacing w:line="360" w:lineRule="auto"/>
        <w:ind w:leftChars="-473" w:left="-4" w:right="480" w:hangingChars="309" w:hanging="989"/>
        <w:jc w:val="left"/>
        <w:rPr>
          <w:rFonts w:ascii="仿宋_GB2312" w:eastAsia="仿宋_GB2312" w:hAnsi="黑体"/>
          <w:sz w:val="32"/>
          <w:szCs w:val="32"/>
        </w:rPr>
      </w:pPr>
      <w:r>
        <w:rPr>
          <w:rFonts w:ascii="仿宋_GB2312" w:eastAsia="仿宋_GB2312" w:hAnsi="黑体" w:hint="eastAsia"/>
          <w:sz w:val="32"/>
          <w:szCs w:val="32"/>
        </w:rPr>
        <w:lastRenderedPageBreak/>
        <w:t>附件:</w:t>
      </w:r>
    </w:p>
    <w:p w14:paraId="53568250" w14:textId="77777777" w:rsidR="00D62AAD" w:rsidRDefault="00A01F82">
      <w:pPr>
        <w:widowControl/>
        <w:adjustRightInd w:val="0"/>
        <w:snapToGrid w:val="0"/>
        <w:spacing w:line="740" w:lineRule="exact"/>
        <w:ind w:right="482"/>
        <w:jc w:val="center"/>
        <w:rPr>
          <w:rFonts w:ascii="仿宋_GB2312" w:eastAsia="仿宋_GB2312" w:hAnsi="宋体"/>
          <w:spacing w:val="20"/>
          <w:sz w:val="44"/>
          <w:szCs w:val="44"/>
        </w:rPr>
      </w:pPr>
      <w:r>
        <w:rPr>
          <w:rFonts w:ascii="仿宋_GB2312" w:eastAsia="仿宋_GB2312" w:hAnsi="宋体" w:hint="eastAsia"/>
          <w:spacing w:val="20"/>
          <w:sz w:val="44"/>
          <w:szCs w:val="44"/>
        </w:rPr>
        <w:t>被担保人基本情况</w:t>
      </w:r>
    </w:p>
    <w:p w14:paraId="38D211CD" w14:textId="77777777" w:rsidR="00D62AAD" w:rsidRDefault="00A01F82">
      <w:pPr>
        <w:widowControl/>
        <w:adjustRightInd w:val="0"/>
        <w:snapToGrid w:val="0"/>
        <w:spacing w:line="740" w:lineRule="exact"/>
        <w:ind w:leftChars="-472" w:right="482" w:hangingChars="354" w:hanging="991"/>
        <w:jc w:val="left"/>
        <w:rPr>
          <w:rFonts w:ascii="仿宋_GB2312" w:eastAsia="仿宋_GB2312" w:hAnsi="宋体"/>
          <w:spacing w:val="20"/>
          <w:sz w:val="24"/>
          <w:szCs w:val="44"/>
        </w:rPr>
      </w:pPr>
      <w:r>
        <w:rPr>
          <w:rFonts w:ascii="仿宋_GB2312" w:eastAsia="仿宋_GB2312" w:hAnsi="宋体" w:hint="eastAsia"/>
          <w:spacing w:val="20"/>
          <w:sz w:val="24"/>
          <w:szCs w:val="44"/>
        </w:rPr>
        <w:t>一、被担保人包括但不限于以下所属全资子公司</w:t>
      </w:r>
      <w:r>
        <w:rPr>
          <w:rStyle w:val="af9"/>
          <w:rFonts w:ascii="仿宋_GB2312" w:eastAsia="仿宋_GB2312" w:hAnsi="宋体"/>
          <w:spacing w:val="20"/>
          <w:sz w:val="24"/>
          <w:szCs w:val="44"/>
        </w:rPr>
        <w:footnoteReference w:id="1"/>
      </w:r>
      <w:r>
        <w:rPr>
          <w:rFonts w:ascii="仿宋_GB2312" w:eastAsia="仿宋_GB2312" w:hAnsi="宋体" w:hint="eastAsia"/>
          <w:spacing w:val="20"/>
          <w:sz w:val="24"/>
          <w:szCs w:val="44"/>
        </w:rPr>
        <w:t xml:space="preserve">                               </w:t>
      </w:r>
      <w:r>
        <w:rPr>
          <w:rFonts w:ascii="宋体" w:hAnsi="宋体" w:hint="eastAsia"/>
          <w:sz w:val="24"/>
        </w:rPr>
        <w:t>单位：元  币种：人民币</w:t>
      </w:r>
    </w:p>
    <w:tbl>
      <w:tblPr>
        <w:tblW w:w="4996" w:type="pct"/>
        <w:jc w:val="center"/>
        <w:tblLook w:val="04A0" w:firstRow="1" w:lastRow="0" w:firstColumn="1" w:lastColumn="0" w:noHBand="0" w:noVBand="1"/>
      </w:tblPr>
      <w:tblGrid>
        <w:gridCol w:w="650"/>
        <w:gridCol w:w="2773"/>
        <w:gridCol w:w="1210"/>
        <w:gridCol w:w="1603"/>
        <w:gridCol w:w="1246"/>
        <w:gridCol w:w="2377"/>
        <w:gridCol w:w="2226"/>
        <w:gridCol w:w="1847"/>
      </w:tblGrid>
      <w:tr w:rsidR="00D62AAD" w:rsidRPr="008D09A7" w14:paraId="543FCBCD" w14:textId="77777777">
        <w:trPr>
          <w:trHeight w:hRule="exact" w:val="810"/>
          <w:tblHeader/>
          <w:jc w:val="center"/>
        </w:trPr>
        <w:tc>
          <w:tcPr>
            <w:tcW w:w="233" w:type="pct"/>
            <w:vMerge w:val="restart"/>
            <w:tcBorders>
              <w:top w:val="single" w:sz="4" w:space="0" w:color="auto"/>
              <w:left w:val="single" w:sz="8" w:space="0" w:color="auto"/>
              <w:right w:val="single" w:sz="4" w:space="0" w:color="auto"/>
            </w:tcBorders>
          </w:tcPr>
          <w:p w14:paraId="6E01BE09" w14:textId="77777777" w:rsidR="00D62AAD" w:rsidRPr="008D09A7" w:rsidRDefault="00A01F82">
            <w:pPr>
              <w:spacing w:line="540" w:lineRule="auto"/>
              <w:jc w:val="center"/>
              <w:rPr>
                <w:rFonts w:asciiTheme="minorEastAsia" w:eastAsiaTheme="minorEastAsia" w:hAnsiTheme="minorEastAsia"/>
                <w:b/>
                <w:kern w:val="0"/>
                <w:szCs w:val="21"/>
              </w:rPr>
            </w:pPr>
            <w:bookmarkStart w:id="6" w:name="_GoBack"/>
            <w:r w:rsidRPr="008D09A7">
              <w:rPr>
                <w:rFonts w:asciiTheme="minorEastAsia" w:eastAsiaTheme="minorEastAsia" w:hAnsiTheme="minorEastAsia" w:hint="eastAsia"/>
                <w:b/>
                <w:kern w:val="0"/>
                <w:szCs w:val="21"/>
              </w:rPr>
              <w:t>序号</w:t>
            </w:r>
          </w:p>
        </w:tc>
        <w:tc>
          <w:tcPr>
            <w:tcW w:w="995" w:type="pct"/>
            <w:vMerge w:val="restart"/>
            <w:tcBorders>
              <w:top w:val="single" w:sz="4" w:space="0" w:color="auto"/>
              <w:left w:val="single" w:sz="8" w:space="0" w:color="auto"/>
              <w:right w:val="single" w:sz="4" w:space="0" w:color="auto"/>
            </w:tcBorders>
            <w:shd w:val="clear" w:color="auto" w:fill="auto"/>
            <w:vAlign w:val="center"/>
          </w:tcPr>
          <w:p w14:paraId="53E453EF" w14:textId="77777777" w:rsidR="00D62AAD" w:rsidRPr="008D09A7" w:rsidRDefault="00A01F82">
            <w:pPr>
              <w:jc w:val="center"/>
              <w:rPr>
                <w:rFonts w:asciiTheme="minorEastAsia" w:eastAsiaTheme="minorEastAsia" w:hAnsiTheme="minorEastAsia"/>
                <w:b/>
                <w:kern w:val="0"/>
                <w:szCs w:val="21"/>
              </w:rPr>
            </w:pPr>
            <w:r w:rsidRPr="008D09A7">
              <w:rPr>
                <w:rFonts w:asciiTheme="minorEastAsia" w:eastAsiaTheme="minorEastAsia" w:hAnsiTheme="minorEastAsia" w:hint="eastAsia"/>
                <w:b/>
                <w:kern w:val="0"/>
                <w:szCs w:val="21"/>
              </w:rPr>
              <w:t>被担保人</w:t>
            </w:r>
          </w:p>
        </w:tc>
        <w:tc>
          <w:tcPr>
            <w:tcW w:w="434" w:type="pct"/>
            <w:vMerge w:val="restart"/>
            <w:tcBorders>
              <w:top w:val="single" w:sz="4" w:space="0" w:color="auto"/>
              <w:left w:val="single" w:sz="4" w:space="0" w:color="auto"/>
              <w:right w:val="single" w:sz="4" w:space="0" w:color="auto"/>
            </w:tcBorders>
            <w:shd w:val="clear" w:color="auto" w:fill="auto"/>
            <w:vAlign w:val="center"/>
          </w:tcPr>
          <w:p w14:paraId="7974CA9E" w14:textId="77777777" w:rsidR="00D62AAD" w:rsidRPr="008D09A7" w:rsidRDefault="00A01F82">
            <w:pPr>
              <w:jc w:val="center"/>
              <w:rPr>
                <w:rFonts w:asciiTheme="minorEastAsia" w:eastAsiaTheme="minorEastAsia" w:hAnsiTheme="minorEastAsia"/>
                <w:b/>
                <w:kern w:val="0"/>
                <w:szCs w:val="21"/>
              </w:rPr>
            </w:pPr>
            <w:r w:rsidRPr="008D09A7">
              <w:rPr>
                <w:rFonts w:asciiTheme="minorEastAsia" w:eastAsiaTheme="minorEastAsia" w:hAnsiTheme="minorEastAsia" w:hint="eastAsia"/>
                <w:b/>
                <w:kern w:val="0"/>
                <w:szCs w:val="21"/>
              </w:rPr>
              <w:t>注册地</w:t>
            </w:r>
          </w:p>
        </w:tc>
        <w:tc>
          <w:tcPr>
            <w:tcW w:w="575" w:type="pct"/>
            <w:vMerge w:val="restart"/>
            <w:tcBorders>
              <w:top w:val="single" w:sz="4" w:space="0" w:color="auto"/>
              <w:left w:val="single" w:sz="4" w:space="0" w:color="auto"/>
              <w:right w:val="single" w:sz="4" w:space="0" w:color="auto"/>
            </w:tcBorders>
            <w:shd w:val="clear" w:color="auto" w:fill="auto"/>
            <w:vAlign w:val="center"/>
          </w:tcPr>
          <w:p w14:paraId="108E0497" w14:textId="77777777" w:rsidR="00D62AAD" w:rsidRPr="008D09A7" w:rsidRDefault="00A01F82">
            <w:pPr>
              <w:jc w:val="center"/>
              <w:rPr>
                <w:rFonts w:asciiTheme="minorEastAsia" w:eastAsiaTheme="minorEastAsia" w:hAnsiTheme="minorEastAsia"/>
                <w:b/>
                <w:kern w:val="0"/>
                <w:szCs w:val="21"/>
              </w:rPr>
            </w:pPr>
            <w:r w:rsidRPr="008D09A7">
              <w:rPr>
                <w:rFonts w:asciiTheme="minorEastAsia" w:eastAsiaTheme="minorEastAsia" w:hAnsiTheme="minorEastAsia" w:hint="eastAsia"/>
                <w:b/>
                <w:kern w:val="0"/>
                <w:szCs w:val="21"/>
              </w:rPr>
              <w:t>经营范围</w:t>
            </w:r>
          </w:p>
        </w:tc>
        <w:tc>
          <w:tcPr>
            <w:tcW w:w="447" w:type="pct"/>
            <w:vMerge w:val="restart"/>
            <w:tcBorders>
              <w:top w:val="single" w:sz="4" w:space="0" w:color="auto"/>
              <w:left w:val="single" w:sz="4" w:space="0" w:color="auto"/>
              <w:right w:val="single" w:sz="4" w:space="0" w:color="auto"/>
            </w:tcBorders>
            <w:shd w:val="clear" w:color="auto" w:fill="auto"/>
            <w:vAlign w:val="center"/>
          </w:tcPr>
          <w:p w14:paraId="3352CBA1" w14:textId="77777777" w:rsidR="00D62AAD" w:rsidRPr="008D09A7" w:rsidRDefault="00A01F82">
            <w:pPr>
              <w:jc w:val="center"/>
              <w:rPr>
                <w:rFonts w:asciiTheme="minorEastAsia" w:eastAsiaTheme="minorEastAsia" w:hAnsiTheme="minorEastAsia"/>
                <w:b/>
                <w:kern w:val="0"/>
                <w:szCs w:val="21"/>
              </w:rPr>
            </w:pPr>
            <w:r w:rsidRPr="008D09A7">
              <w:rPr>
                <w:rFonts w:asciiTheme="minorEastAsia" w:eastAsiaTheme="minorEastAsia" w:hAnsiTheme="minorEastAsia" w:hint="eastAsia"/>
                <w:b/>
                <w:kern w:val="0"/>
                <w:szCs w:val="21"/>
              </w:rPr>
              <w:t>公司持股比例</w:t>
            </w:r>
          </w:p>
        </w:tc>
        <w:tc>
          <w:tcPr>
            <w:tcW w:w="23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5AB0DD" w14:textId="77777777" w:rsidR="00D62AAD" w:rsidRPr="008D09A7" w:rsidRDefault="00A01F82">
            <w:pPr>
              <w:jc w:val="center"/>
              <w:rPr>
                <w:rFonts w:asciiTheme="minorEastAsia" w:eastAsiaTheme="minorEastAsia" w:hAnsiTheme="minorEastAsia"/>
                <w:b/>
                <w:kern w:val="0"/>
                <w:szCs w:val="21"/>
              </w:rPr>
            </w:pPr>
            <w:r w:rsidRPr="008D09A7">
              <w:rPr>
                <w:rFonts w:asciiTheme="minorEastAsia" w:eastAsiaTheme="minorEastAsia" w:hAnsiTheme="minorEastAsia" w:hint="eastAsia"/>
                <w:b/>
                <w:kern w:val="0"/>
                <w:szCs w:val="21"/>
              </w:rPr>
              <w:t>202</w:t>
            </w:r>
            <w:r w:rsidRPr="008D09A7">
              <w:rPr>
                <w:rFonts w:asciiTheme="minorEastAsia" w:eastAsiaTheme="minorEastAsia" w:hAnsiTheme="minorEastAsia"/>
                <w:b/>
                <w:kern w:val="0"/>
                <w:szCs w:val="21"/>
              </w:rPr>
              <w:t>3</w:t>
            </w:r>
            <w:r w:rsidRPr="008D09A7">
              <w:rPr>
                <w:rFonts w:asciiTheme="minorEastAsia" w:eastAsiaTheme="minorEastAsia" w:hAnsiTheme="minorEastAsia" w:hint="eastAsia"/>
                <w:b/>
                <w:kern w:val="0"/>
                <w:szCs w:val="21"/>
              </w:rPr>
              <w:t>年12月31日</w:t>
            </w:r>
          </w:p>
        </w:tc>
      </w:tr>
      <w:tr w:rsidR="00D62AAD" w:rsidRPr="008D09A7" w14:paraId="01F9C09A" w14:textId="77777777">
        <w:trPr>
          <w:trHeight w:hRule="exact" w:val="714"/>
          <w:tblHeader/>
          <w:jc w:val="center"/>
        </w:trPr>
        <w:tc>
          <w:tcPr>
            <w:tcW w:w="233" w:type="pct"/>
            <w:vMerge/>
            <w:tcBorders>
              <w:left w:val="single" w:sz="8" w:space="0" w:color="auto"/>
              <w:bottom w:val="single" w:sz="4" w:space="0" w:color="auto"/>
              <w:right w:val="single" w:sz="4" w:space="0" w:color="auto"/>
            </w:tcBorders>
          </w:tcPr>
          <w:p w14:paraId="2E7A562F" w14:textId="77777777" w:rsidR="00D62AAD" w:rsidRPr="008D09A7" w:rsidRDefault="00D62AAD">
            <w:pPr>
              <w:spacing w:line="540" w:lineRule="auto"/>
              <w:jc w:val="center"/>
              <w:rPr>
                <w:rFonts w:asciiTheme="minorEastAsia" w:eastAsiaTheme="minorEastAsia" w:hAnsiTheme="minorEastAsia"/>
                <w:b/>
                <w:kern w:val="0"/>
                <w:szCs w:val="21"/>
              </w:rPr>
            </w:pPr>
          </w:p>
        </w:tc>
        <w:tc>
          <w:tcPr>
            <w:tcW w:w="995" w:type="pct"/>
            <w:vMerge/>
            <w:tcBorders>
              <w:left w:val="single" w:sz="8" w:space="0" w:color="auto"/>
              <w:bottom w:val="single" w:sz="4" w:space="0" w:color="auto"/>
              <w:right w:val="single" w:sz="4" w:space="0" w:color="auto"/>
            </w:tcBorders>
            <w:shd w:val="clear" w:color="auto" w:fill="auto"/>
            <w:vAlign w:val="center"/>
          </w:tcPr>
          <w:p w14:paraId="26491354" w14:textId="77777777" w:rsidR="00D62AAD" w:rsidRPr="008D09A7" w:rsidRDefault="00D62AAD">
            <w:pPr>
              <w:jc w:val="center"/>
              <w:rPr>
                <w:rFonts w:asciiTheme="minorEastAsia" w:eastAsiaTheme="minorEastAsia" w:hAnsiTheme="minorEastAsia"/>
                <w:b/>
                <w:kern w:val="0"/>
                <w:szCs w:val="21"/>
              </w:rPr>
            </w:pPr>
          </w:p>
        </w:tc>
        <w:tc>
          <w:tcPr>
            <w:tcW w:w="434" w:type="pct"/>
            <w:vMerge/>
            <w:tcBorders>
              <w:left w:val="single" w:sz="4" w:space="0" w:color="auto"/>
              <w:bottom w:val="single" w:sz="4" w:space="0" w:color="auto"/>
              <w:right w:val="single" w:sz="4" w:space="0" w:color="auto"/>
            </w:tcBorders>
            <w:shd w:val="clear" w:color="auto" w:fill="auto"/>
            <w:vAlign w:val="center"/>
          </w:tcPr>
          <w:p w14:paraId="5C775794" w14:textId="77777777" w:rsidR="00D62AAD" w:rsidRPr="008D09A7" w:rsidRDefault="00D62AAD">
            <w:pPr>
              <w:jc w:val="center"/>
              <w:rPr>
                <w:rFonts w:asciiTheme="minorEastAsia" w:eastAsiaTheme="minorEastAsia" w:hAnsiTheme="minorEastAsia"/>
                <w:b/>
                <w:kern w:val="0"/>
                <w:szCs w:val="21"/>
              </w:rPr>
            </w:pPr>
          </w:p>
        </w:tc>
        <w:tc>
          <w:tcPr>
            <w:tcW w:w="575" w:type="pct"/>
            <w:vMerge/>
            <w:tcBorders>
              <w:left w:val="single" w:sz="4" w:space="0" w:color="auto"/>
              <w:bottom w:val="single" w:sz="4" w:space="0" w:color="auto"/>
              <w:right w:val="single" w:sz="4" w:space="0" w:color="auto"/>
            </w:tcBorders>
            <w:shd w:val="clear" w:color="auto" w:fill="auto"/>
            <w:vAlign w:val="center"/>
          </w:tcPr>
          <w:p w14:paraId="6967AF57" w14:textId="77777777" w:rsidR="00D62AAD" w:rsidRPr="008D09A7" w:rsidRDefault="00D62AAD">
            <w:pPr>
              <w:jc w:val="center"/>
              <w:rPr>
                <w:rFonts w:asciiTheme="minorEastAsia" w:eastAsiaTheme="minorEastAsia" w:hAnsiTheme="minorEastAsia"/>
                <w:b/>
                <w:kern w:val="0"/>
                <w:szCs w:val="21"/>
              </w:rPr>
            </w:pPr>
          </w:p>
        </w:tc>
        <w:tc>
          <w:tcPr>
            <w:tcW w:w="447" w:type="pct"/>
            <w:vMerge/>
            <w:tcBorders>
              <w:left w:val="single" w:sz="4" w:space="0" w:color="auto"/>
              <w:bottom w:val="single" w:sz="4" w:space="0" w:color="auto"/>
              <w:right w:val="single" w:sz="4" w:space="0" w:color="auto"/>
            </w:tcBorders>
            <w:shd w:val="clear" w:color="auto" w:fill="auto"/>
            <w:vAlign w:val="center"/>
          </w:tcPr>
          <w:p w14:paraId="49BE8FFF" w14:textId="77777777" w:rsidR="00D62AAD" w:rsidRPr="008D09A7" w:rsidRDefault="00D62AAD">
            <w:pPr>
              <w:jc w:val="center"/>
              <w:rPr>
                <w:rFonts w:asciiTheme="minorEastAsia" w:eastAsiaTheme="minorEastAsia" w:hAnsiTheme="minorEastAsia"/>
                <w:b/>
                <w:kern w:val="0"/>
                <w:szCs w:val="21"/>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2EA6F8FD" w14:textId="77777777" w:rsidR="00D62AAD" w:rsidRPr="008D09A7" w:rsidRDefault="00A01F82">
            <w:pPr>
              <w:jc w:val="center"/>
              <w:rPr>
                <w:rFonts w:asciiTheme="minorEastAsia" w:eastAsiaTheme="minorEastAsia" w:hAnsiTheme="minorEastAsia"/>
                <w:b/>
                <w:kern w:val="0"/>
                <w:szCs w:val="21"/>
              </w:rPr>
            </w:pPr>
            <w:r w:rsidRPr="008D09A7">
              <w:rPr>
                <w:rFonts w:asciiTheme="minorEastAsia" w:eastAsiaTheme="minorEastAsia" w:hAnsiTheme="minorEastAsia" w:hint="eastAsia"/>
                <w:b/>
                <w:kern w:val="0"/>
                <w:szCs w:val="21"/>
              </w:rPr>
              <w:t>资产总额</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56AAC319" w14:textId="77777777" w:rsidR="00D62AAD" w:rsidRPr="008D09A7" w:rsidRDefault="00A01F82">
            <w:pPr>
              <w:jc w:val="center"/>
              <w:rPr>
                <w:rFonts w:asciiTheme="minorEastAsia" w:eastAsiaTheme="minorEastAsia" w:hAnsiTheme="minorEastAsia"/>
                <w:b/>
                <w:kern w:val="0"/>
                <w:szCs w:val="21"/>
              </w:rPr>
            </w:pPr>
            <w:r w:rsidRPr="008D09A7">
              <w:rPr>
                <w:rFonts w:asciiTheme="minorEastAsia" w:eastAsiaTheme="minorEastAsia" w:hAnsiTheme="minorEastAsia" w:hint="eastAsia"/>
                <w:b/>
                <w:kern w:val="0"/>
                <w:szCs w:val="21"/>
              </w:rPr>
              <w:t>负债总额</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700B70F8" w14:textId="77777777" w:rsidR="00D62AAD" w:rsidRPr="008D09A7" w:rsidRDefault="00A01F82">
            <w:pPr>
              <w:jc w:val="center"/>
              <w:rPr>
                <w:rFonts w:asciiTheme="minorEastAsia" w:eastAsiaTheme="minorEastAsia" w:hAnsiTheme="minorEastAsia"/>
                <w:b/>
                <w:kern w:val="0"/>
                <w:szCs w:val="21"/>
              </w:rPr>
            </w:pPr>
            <w:r w:rsidRPr="008D09A7">
              <w:rPr>
                <w:rFonts w:asciiTheme="minorEastAsia" w:eastAsiaTheme="minorEastAsia" w:hAnsiTheme="minorEastAsia" w:hint="eastAsia"/>
                <w:b/>
                <w:kern w:val="0"/>
                <w:szCs w:val="21"/>
              </w:rPr>
              <w:t>资产负债率</w:t>
            </w:r>
          </w:p>
        </w:tc>
      </w:tr>
      <w:tr w:rsidR="00D62AAD" w:rsidRPr="008D09A7" w14:paraId="19FB248C" w14:textId="77777777">
        <w:trPr>
          <w:trHeight w:val="605"/>
          <w:jc w:val="center"/>
        </w:trPr>
        <w:tc>
          <w:tcPr>
            <w:tcW w:w="233" w:type="pct"/>
            <w:tcBorders>
              <w:top w:val="nil"/>
              <w:left w:val="single" w:sz="8" w:space="0" w:color="auto"/>
              <w:bottom w:val="single" w:sz="4" w:space="0" w:color="auto"/>
              <w:right w:val="single" w:sz="4" w:space="0" w:color="auto"/>
            </w:tcBorders>
          </w:tcPr>
          <w:p w14:paraId="655E73A3" w14:textId="77777777" w:rsidR="00D62AAD" w:rsidRPr="008D09A7" w:rsidRDefault="00A01F82">
            <w:pPr>
              <w:spacing w:line="600" w:lineRule="auto"/>
              <w:jc w:val="center"/>
              <w:rPr>
                <w:rFonts w:asciiTheme="minorEastAsia" w:eastAsiaTheme="minorEastAsia" w:hAnsiTheme="minorEastAsia"/>
                <w:szCs w:val="21"/>
              </w:rPr>
            </w:pPr>
            <w:r w:rsidRPr="008D09A7">
              <w:rPr>
                <w:rFonts w:asciiTheme="minorEastAsia" w:eastAsiaTheme="minorEastAsia" w:hAnsiTheme="minorEastAsia" w:hint="eastAsia"/>
                <w:szCs w:val="21"/>
              </w:rPr>
              <w:t>1</w:t>
            </w:r>
          </w:p>
        </w:tc>
        <w:tc>
          <w:tcPr>
            <w:tcW w:w="995" w:type="pct"/>
            <w:tcBorders>
              <w:top w:val="nil"/>
              <w:left w:val="single" w:sz="8" w:space="0" w:color="auto"/>
              <w:bottom w:val="single" w:sz="4" w:space="0" w:color="auto"/>
              <w:right w:val="single" w:sz="4" w:space="0" w:color="auto"/>
            </w:tcBorders>
            <w:vAlign w:val="center"/>
          </w:tcPr>
          <w:p w14:paraId="73872E0C" w14:textId="77777777" w:rsidR="00D62AAD" w:rsidRPr="008D09A7" w:rsidRDefault="00A01F82">
            <w:pPr>
              <w:spacing w:line="480" w:lineRule="auto"/>
              <w:jc w:val="left"/>
              <w:rPr>
                <w:rFonts w:asciiTheme="minorEastAsia" w:eastAsiaTheme="minorEastAsia" w:hAnsiTheme="minorEastAsia"/>
                <w:szCs w:val="21"/>
              </w:rPr>
            </w:pPr>
            <w:r w:rsidRPr="008D09A7">
              <w:rPr>
                <w:rFonts w:asciiTheme="minorEastAsia" w:eastAsiaTheme="minorEastAsia" w:hAnsiTheme="minorEastAsia" w:hint="eastAsia"/>
                <w:szCs w:val="21"/>
              </w:rPr>
              <w:t>COSL SINGAPORE LIMITED</w:t>
            </w:r>
          </w:p>
        </w:tc>
        <w:tc>
          <w:tcPr>
            <w:tcW w:w="434" w:type="pct"/>
            <w:tcBorders>
              <w:top w:val="nil"/>
              <w:left w:val="single" w:sz="4" w:space="0" w:color="auto"/>
              <w:bottom w:val="single" w:sz="4" w:space="0" w:color="auto"/>
              <w:right w:val="single" w:sz="4" w:space="0" w:color="auto"/>
            </w:tcBorders>
            <w:vAlign w:val="center"/>
          </w:tcPr>
          <w:p w14:paraId="23FE808A" w14:textId="77777777" w:rsidR="00D62AAD" w:rsidRPr="008D09A7" w:rsidRDefault="00A01F8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新加坡</w:t>
            </w:r>
          </w:p>
        </w:tc>
        <w:tc>
          <w:tcPr>
            <w:tcW w:w="575" w:type="pct"/>
            <w:tcBorders>
              <w:top w:val="nil"/>
              <w:left w:val="single" w:sz="4" w:space="0" w:color="auto"/>
              <w:bottom w:val="single" w:sz="4" w:space="0" w:color="auto"/>
              <w:right w:val="single" w:sz="4" w:space="0" w:color="auto"/>
            </w:tcBorders>
            <w:vAlign w:val="center"/>
          </w:tcPr>
          <w:p w14:paraId="75960379" w14:textId="77777777" w:rsidR="00D62AAD" w:rsidRPr="008D09A7" w:rsidRDefault="00A01F8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控股公司</w:t>
            </w:r>
          </w:p>
        </w:tc>
        <w:tc>
          <w:tcPr>
            <w:tcW w:w="447" w:type="pct"/>
            <w:tcBorders>
              <w:top w:val="nil"/>
              <w:left w:val="single" w:sz="4" w:space="0" w:color="auto"/>
              <w:bottom w:val="single" w:sz="4" w:space="0" w:color="auto"/>
              <w:right w:val="single" w:sz="4" w:space="0" w:color="auto"/>
            </w:tcBorders>
            <w:vAlign w:val="center"/>
          </w:tcPr>
          <w:p w14:paraId="171034E4" w14:textId="77777777" w:rsidR="00D62AAD" w:rsidRPr="008D09A7" w:rsidRDefault="00A01F8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vAlign w:val="center"/>
          </w:tcPr>
          <w:p w14:paraId="63C9D316" w14:textId="77777777" w:rsidR="00D62AAD" w:rsidRPr="008D09A7" w:rsidRDefault="00A01F82">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11,875,933,631.23</w:t>
            </w:r>
          </w:p>
        </w:tc>
        <w:tc>
          <w:tcPr>
            <w:tcW w:w="799" w:type="pct"/>
            <w:tcBorders>
              <w:top w:val="nil"/>
              <w:left w:val="single" w:sz="4" w:space="0" w:color="auto"/>
              <w:bottom w:val="single" w:sz="4" w:space="0" w:color="auto"/>
              <w:right w:val="single" w:sz="4" w:space="0" w:color="auto"/>
            </w:tcBorders>
            <w:vAlign w:val="center"/>
          </w:tcPr>
          <w:p w14:paraId="50B3DF0A" w14:textId="77777777" w:rsidR="00D62AAD" w:rsidRPr="008D09A7" w:rsidRDefault="00A01F82">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7,865,651,913.95</w:t>
            </w:r>
          </w:p>
        </w:tc>
        <w:tc>
          <w:tcPr>
            <w:tcW w:w="663" w:type="pct"/>
            <w:tcBorders>
              <w:top w:val="nil"/>
              <w:left w:val="single" w:sz="4" w:space="0" w:color="auto"/>
              <w:bottom w:val="single" w:sz="4" w:space="0" w:color="auto"/>
              <w:right w:val="single" w:sz="4" w:space="0" w:color="auto"/>
            </w:tcBorders>
            <w:vAlign w:val="center"/>
          </w:tcPr>
          <w:p w14:paraId="1F8059A0" w14:textId="77777777" w:rsidR="00D62AAD" w:rsidRPr="008D09A7" w:rsidRDefault="00A01F82">
            <w:pPr>
              <w:widowControl/>
              <w:jc w:val="center"/>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66.23</w:t>
            </w:r>
            <w:r w:rsidRPr="008D09A7">
              <w:rPr>
                <w:rFonts w:asciiTheme="minorEastAsia" w:eastAsiaTheme="minorEastAsia" w:hAnsiTheme="minorEastAsia" w:cs="Arial"/>
                <w:color w:val="000000"/>
                <w:kern w:val="0"/>
                <w:szCs w:val="21"/>
              </w:rPr>
              <w:t>%</w:t>
            </w:r>
          </w:p>
        </w:tc>
      </w:tr>
      <w:tr w:rsidR="00D62AAD" w:rsidRPr="008D09A7" w14:paraId="3548DD3C" w14:textId="77777777">
        <w:trPr>
          <w:trHeight w:val="605"/>
          <w:jc w:val="center"/>
        </w:trPr>
        <w:tc>
          <w:tcPr>
            <w:tcW w:w="233" w:type="pct"/>
            <w:tcBorders>
              <w:top w:val="nil"/>
              <w:left w:val="single" w:sz="8" w:space="0" w:color="auto"/>
              <w:bottom w:val="single" w:sz="4" w:space="0" w:color="auto"/>
              <w:right w:val="single" w:sz="4" w:space="0" w:color="auto"/>
            </w:tcBorders>
          </w:tcPr>
          <w:p w14:paraId="52B5C508" w14:textId="77777777" w:rsidR="00D62AAD" w:rsidRPr="008D09A7" w:rsidRDefault="00A01F82">
            <w:pPr>
              <w:spacing w:line="600" w:lineRule="auto"/>
              <w:jc w:val="center"/>
              <w:rPr>
                <w:rFonts w:asciiTheme="minorEastAsia" w:eastAsiaTheme="minorEastAsia" w:hAnsiTheme="minorEastAsia"/>
                <w:szCs w:val="21"/>
              </w:rPr>
            </w:pPr>
            <w:r w:rsidRPr="008D09A7">
              <w:rPr>
                <w:rFonts w:asciiTheme="minorEastAsia" w:eastAsiaTheme="minorEastAsia" w:hAnsiTheme="minorEastAsia" w:hint="eastAsia"/>
                <w:szCs w:val="21"/>
              </w:rPr>
              <w:t>2</w:t>
            </w:r>
          </w:p>
        </w:tc>
        <w:tc>
          <w:tcPr>
            <w:tcW w:w="995" w:type="pct"/>
            <w:tcBorders>
              <w:top w:val="nil"/>
              <w:left w:val="single" w:sz="8" w:space="0" w:color="auto"/>
              <w:bottom w:val="single" w:sz="4" w:space="0" w:color="auto"/>
              <w:right w:val="single" w:sz="4" w:space="0" w:color="auto"/>
            </w:tcBorders>
            <w:vAlign w:val="center"/>
          </w:tcPr>
          <w:p w14:paraId="2254AA43" w14:textId="77777777" w:rsidR="00D62AAD" w:rsidRPr="008D09A7" w:rsidRDefault="00A01F82">
            <w:pPr>
              <w:jc w:val="left"/>
              <w:rPr>
                <w:rFonts w:asciiTheme="minorEastAsia" w:eastAsiaTheme="minorEastAsia" w:hAnsiTheme="minorEastAsia"/>
                <w:szCs w:val="21"/>
              </w:rPr>
            </w:pPr>
            <w:r w:rsidRPr="008D09A7">
              <w:rPr>
                <w:rFonts w:asciiTheme="minorEastAsia" w:eastAsiaTheme="minorEastAsia" w:hAnsiTheme="minorEastAsia" w:hint="eastAsia"/>
                <w:szCs w:val="21"/>
              </w:rPr>
              <w:t>COSL OIL-TECH (SINGAPORE) LTD.</w:t>
            </w:r>
          </w:p>
        </w:tc>
        <w:tc>
          <w:tcPr>
            <w:tcW w:w="434" w:type="pct"/>
            <w:tcBorders>
              <w:top w:val="nil"/>
              <w:left w:val="single" w:sz="4" w:space="0" w:color="auto"/>
              <w:bottom w:val="single" w:sz="4" w:space="0" w:color="auto"/>
              <w:right w:val="single" w:sz="4" w:space="0" w:color="auto"/>
            </w:tcBorders>
            <w:vAlign w:val="center"/>
          </w:tcPr>
          <w:p w14:paraId="25148477" w14:textId="77777777" w:rsidR="00D62AAD" w:rsidRPr="008D09A7" w:rsidRDefault="00A01F8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新加坡</w:t>
            </w:r>
          </w:p>
        </w:tc>
        <w:tc>
          <w:tcPr>
            <w:tcW w:w="575" w:type="pct"/>
            <w:tcBorders>
              <w:top w:val="nil"/>
              <w:left w:val="single" w:sz="4" w:space="0" w:color="auto"/>
              <w:bottom w:val="single" w:sz="4" w:space="0" w:color="auto"/>
              <w:right w:val="single" w:sz="4" w:space="0" w:color="auto"/>
            </w:tcBorders>
            <w:vAlign w:val="center"/>
          </w:tcPr>
          <w:p w14:paraId="1F2A7E95" w14:textId="77777777" w:rsidR="00D62AAD" w:rsidRPr="008D09A7" w:rsidRDefault="00A01F8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nil"/>
              <w:left w:val="single" w:sz="4" w:space="0" w:color="auto"/>
              <w:bottom w:val="single" w:sz="4" w:space="0" w:color="auto"/>
              <w:right w:val="single" w:sz="4" w:space="0" w:color="auto"/>
            </w:tcBorders>
            <w:vAlign w:val="center"/>
          </w:tcPr>
          <w:p w14:paraId="3C46DA31" w14:textId="77777777" w:rsidR="00D62AAD" w:rsidRPr="008D09A7" w:rsidRDefault="00A01F8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vAlign w:val="center"/>
          </w:tcPr>
          <w:p w14:paraId="052D6F42" w14:textId="77777777" w:rsidR="00D62AAD" w:rsidRPr="008D09A7" w:rsidRDefault="00A01F82">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903,135,393.02</w:t>
            </w:r>
          </w:p>
        </w:tc>
        <w:tc>
          <w:tcPr>
            <w:tcW w:w="799" w:type="pct"/>
            <w:tcBorders>
              <w:top w:val="nil"/>
              <w:left w:val="single" w:sz="4" w:space="0" w:color="auto"/>
              <w:bottom w:val="single" w:sz="4" w:space="0" w:color="auto"/>
              <w:right w:val="single" w:sz="4" w:space="0" w:color="auto"/>
            </w:tcBorders>
            <w:vAlign w:val="center"/>
          </w:tcPr>
          <w:p w14:paraId="3B11E835" w14:textId="77777777" w:rsidR="00D62AAD" w:rsidRPr="008D09A7" w:rsidRDefault="00A01F82">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1,000,873,782.18</w:t>
            </w:r>
          </w:p>
        </w:tc>
        <w:tc>
          <w:tcPr>
            <w:tcW w:w="663" w:type="pct"/>
            <w:tcBorders>
              <w:top w:val="nil"/>
              <w:left w:val="single" w:sz="4" w:space="0" w:color="auto"/>
              <w:bottom w:val="single" w:sz="4" w:space="0" w:color="auto"/>
              <w:right w:val="single" w:sz="4" w:space="0" w:color="auto"/>
            </w:tcBorders>
            <w:vAlign w:val="center"/>
          </w:tcPr>
          <w:p w14:paraId="3905F9B1" w14:textId="77777777" w:rsidR="00D62AAD" w:rsidRPr="008D09A7" w:rsidRDefault="00A01F82">
            <w:pPr>
              <w:widowControl/>
              <w:jc w:val="center"/>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110.82</w:t>
            </w:r>
            <w:r w:rsidRPr="008D09A7">
              <w:rPr>
                <w:rFonts w:asciiTheme="minorEastAsia" w:eastAsiaTheme="minorEastAsia" w:hAnsiTheme="minorEastAsia" w:cs="Arial"/>
                <w:color w:val="000000"/>
                <w:kern w:val="0"/>
                <w:szCs w:val="21"/>
              </w:rPr>
              <w:t>%</w:t>
            </w:r>
          </w:p>
        </w:tc>
      </w:tr>
      <w:tr w:rsidR="00D62AAD" w:rsidRPr="008D09A7" w14:paraId="19820A9A" w14:textId="77777777">
        <w:trPr>
          <w:trHeight w:val="605"/>
          <w:jc w:val="center"/>
        </w:trPr>
        <w:tc>
          <w:tcPr>
            <w:tcW w:w="233" w:type="pct"/>
            <w:tcBorders>
              <w:top w:val="nil"/>
              <w:left w:val="single" w:sz="8" w:space="0" w:color="auto"/>
              <w:bottom w:val="single" w:sz="4" w:space="0" w:color="auto"/>
              <w:right w:val="single" w:sz="4" w:space="0" w:color="auto"/>
            </w:tcBorders>
          </w:tcPr>
          <w:p w14:paraId="475C09C8" w14:textId="77777777" w:rsidR="00D62AAD" w:rsidRPr="008D09A7" w:rsidRDefault="00A01F82">
            <w:pPr>
              <w:spacing w:line="600" w:lineRule="auto"/>
              <w:jc w:val="center"/>
              <w:rPr>
                <w:rFonts w:asciiTheme="minorEastAsia" w:eastAsiaTheme="minorEastAsia" w:hAnsiTheme="minorEastAsia"/>
                <w:szCs w:val="21"/>
              </w:rPr>
            </w:pPr>
            <w:r w:rsidRPr="008D09A7">
              <w:rPr>
                <w:rFonts w:asciiTheme="minorEastAsia" w:eastAsiaTheme="minorEastAsia" w:hAnsiTheme="minorEastAsia" w:hint="eastAsia"/>
                <w:szCs w:val="21"/>
              </w:rPr>
              <w:t>3</w:t>
            </w:r>
          </w:p>
        </w:tc>
        <w:tc>
          <w:tcPr>
            <w:tcW w:w="995" w:type="pct"/>
            <w:tcBorders>
              <w:top w:val="nil"/>
              <w:left w:val="single" w:sz="8" w:space="0" w:color="auto"/>
              <w:bottom w:val="single" w:sz="4" w:space="0" w:color="auto"/>
              <w:right w:val="single" w:sz="4" w:space="0" w:color="auto"/>
            </w:tcBorders>
            <w:vAlign w:val="center"/>
          </w:tcPr>
          <w:p w14:paraId="30F02655" w14:textId="77777777" w:rsidR="00D62AAD" w:rsidRPr="008D09A7" w:rsidRDefault="00A01F82">
            <w:pPr>
              <w:jc w:val="left"/>
              <w:rPr>
                <w:rFonts w:asciiTheme="minorEastAsia" w:eastAsiaTheme="minorEastAsia" w:hAnsiTheme="minorEastAsia"/>
                <w:szCs w:val="21"/>
              </w:rPr>
            </w:pPr>
            <w:r w:rsidRPr="008D09A7">
              <w:rPr>
                <w:rFonts w:asciiTheme="minorEastAsia" w:eastAsiaTheme="minorEastAsia" w:hAnsiTheme="minorEastAsia" w:hint="eastAsia"/>
                <w:szCs w:val="21"/>
              </w:rPr>
              <w:t>COSL DRILLING PAN-PACIFIC LTD.</w:t>
            </w:r>
          </w:p>
        </w:tc>
        <w:tc>
          <w:tcPr>
            <w:tcW w:w="434" w:type="pct"/>
            <w:tcBorders>
              <w:top w:val="nil"/>
              <w:left w:val="single" w:sz="4" w:space="0" w:color="auto"/>
              <w:bottom w:val="single" w:sz="4" w:space="0" w:color="auto"/>
              <w:right w:val="single" w:sz="4" w:space="0" w:color="auto"/>
            </w:tcBorders>
            <w:vAlign w:val="center"/>
          </w:tcPr>
          <w:p w14:paraId="07FB5B35" w14:textId="77777777" w:rsidR="00D62AAD" w:rsidRPr="008D09A7" w:rsidRDefault="00A01F8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新加坡</w:t>
            </w:r>
          </w:p>
        </w:tc>
        <w:tc>
          <w:tcPr>
            <w:tcW w:w="575" w:type="pct"/>
            <w:tcBorders>
              <w:top w:val="nil"/>
              <w:left w:val="single" w:sz="4" w:space="0" w:color="auto"/>
              <w:bottom w:val="single" w:sz="4" w:space="0" w:color="auto"/>
              <w:right w:val="single" w:sz="4" w:space="0" w:color="auto"/>
            </w:tcBorders>
            <w:vAlign w:val="center"/>
          </w:tcPr>
          <w:p w14:paraId="50E6A8F0" w14:textId="77777777" w:rsidR="00D62AAD" w:rsidRPr="008D09A7" w:rsidRDefault="00A01F8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油田服务、钻井平台业务</w:t>
            </w:r>
          </w:p>
        </w:tc>
        <w:tc>
          <w:tcPr>
            <w:tcW w:w="447" w:type="pct"/>
            <w:tcBorders>
              <w:top w:val="nil"/>
              <w:left w:val="single" w:sz="4" w:space="0" w:color="auto"/>
              <w:bottom w:val="single" w:sz="4" w:space="0" w:color="auto"/>
              <w:right w:val="single" w:sz="4" w:space="0" w:color="auto"/>
            </w:tcBorders>
            <w:vAlign w:val="center"/>
          </w:tcPr>
          <w:p w14:paraId="3BEBF13B" w14:textId="77777777" w:rsidR="00D62AAD" w:rsidRPr="008D09A7" w:rsidRDefault="00A01F8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vAlign w:val="center"/>
          </w:tcPr>
          <w:p w14:paraId="65922971" w14:textId="77777777" w:rsidR="00D62AAD" w:rsidRPr="008D09A7" w:rsidRDefault="00A01F82">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209,017,802.43</w:t>
            </w:r>
          </w:p>
        </w:tc>
        <w:tc>
          <w:tcPr>
            <w:tcW w:w="799" w:type="pct"/>
            <w:tcBorders>
              <w:top w:val="nil"/>
              <w:left w:val="single" w:sz="4" w:space="0" w:color="auto"/>
              <w:bottom w:val="single" w:sz="4" w:space="0" w:color="auto"/>
              <w:right w:val="single" w:sz="4" w:space="0" w:color="auto"/>
            </w:tcBorders>
            <w:vAlign w:val="center"/>
          </w:tcPr>
          <w:p w14:paraId="334CB90E" w14:textId="77777777" w:rsidR="00D62AAD" w:rsidRPr="008D09A7" w:rsidRDefault="00A01F82">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174,366,943.13</w:t>
            </w:r>
          </w:p>
        </w:tc>
        <w:tc>
          <w:tcPr>
            <w:tcW w:w="663" w:type="pct"/>
            <w:tcBorders>
              <w:top w:val="nil"/>
              <w:left w:val="single" w:sz="4" w:space="0" w:color="auto"/>
              <w:bottom w:val="single" w:sz="4" w:space="0" w:color="auto"/>
              <w:right w:val="single" w:sz="4" w:space="0" w:color="auto"/>
            </w:tcBorders>
            <w:vAlign w:val="center"/>
          </w:tcPr>
          <w:p w14:paraId="2164223C" w14:textId="77777777" w:rsidR="00D62AAD" w:rsidRPr="008D09A7" w:rsidRDefault="00A01F82">
            <w:pPr>
              <w:widowControl/>
              <w:jc w:val="center"/>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83.42</w:t>
            </w:r>
            <w:r w:rsidRPr="008D09A7">
              <w:rPr>
                <w:rFonts w:asciiTheme="minorEastAsia" w:eastAsiaTheme="minorEastAsia" w:hAnsiTheme="minorEastAsia" w:cs="Arial"/>
                <w:color w:val="000000"/>
                <w:kern w:val="0"/>
                <w:szCs w:val="21"/>
              </w:rPr>
              <w:t>%</w:t>
            </w:r>
          </w:p>
        </w:tc>
      </w:tr>
      <w:tr w:rsidR="00D62AAD" w:rsidRPr="008D09A7" w14:paraId="1D173594" w14:textId="77777777">
        <w:trPr>
          <w:trHeight w:val="605"/>
          <w:jc w:val="center"/>
        </w:trPr>
        <w:tc>
          <w:tcPr>
            <w:tcW w:w="233" w:type="pct"/>
            <w:tcBorders>
              <w:top w:val="nil"/>
              <w:left w:val="single" w:sz="8" w:space="0" w:color="auto"/>
              <w:bottom w:val="single" w:sz="4" w:space="0" w:color="auto"/>
              <w:right w:val="single" w:sz="4" w:space="0" w:color="auto"/>
            </w:tcBorders>
          </w:tcPr>
          <w:p w14:paraId="2CDD6F44" w14:textId="77777777" w:rsidR="00D62AAD" w:rsidRPr="008D09A7" w:rsidRDefault="008451AC">
            <w:pPr>
              <w:spacing w:line="600" w:lineRule="auto"/>
              <w:jc w:val="center"/>
              <w:rPr>
                <w:rFonts w:asciiTheme="minorEastAsia" w:eastAsiaTheme="minorEastAsia" w:hAnsiTheme="minorEastAsia"/>
                <w:szCs w:val="21"/>
              </w:rPr>
            </w:pPr>
            <w:r w:rsidRPr="008D09A7">
              <w:rPr>
                <w:rFonts w:asciiTheme="minorEastAsia" w:eastAsiaTheme="minorEastAsia" w:hAnsiTheme="minorEastAsia"/>
                <w:szCs w:val="21"/>
              </w:rPr>
              <w:t>4</w:t>
            </w:r>
          </w:p>
        </w:tc>
        <w:tc>
          <w:tcPr>
            <w:tcW w:w="995" w:type="pct"/>
            <w:tcBorders>
              <w:top w:val="nil"/>
              <w:left w:val="single" w:sz="8" w:space="0" w:color="auto"/>
              <w:bottom w:val="single" w:sz="4" w:space="0" w:color="auto"/>
              <w:right w:val="single" w:sz="4" w:space="0" w:color="auto"/>
            </w:tcBorders>
            <w:vAlign w:val="center"/>
          </w:tcPr>
          <w:p w14:paraId="46025BD2" w14:textId="77777777" w:rsidR="00D62AAD" w:rsidRPr="008D09A7" w:rsidRDefault="00A01F82">
            <w:pPr>
              <w:jc w:val="left"/>
              <w:rPr>
                <w:rFonts w:asciiTheme="minorEastAsia" w:eastAsiaTheme="minorEastAsia" w:hAnsiTheme="minorEastAsia"/>
                <w:szCs w:val="21"/>
              </w:rPr>
            </w:pPr>
            <w:r w:rsidRPr="008D09A7">
              <w:rPr>
                <w:rFonts w:asciiTheme="minorEastAsia" w:eastAsiaTheme="minorEastAsia" w:hAnsiTheme="minorEastAsia" w:hint="eastAsia"/>
                <w:szCs w:val="21"/>
              </w:rPr>
              <w:t>COSL PROSPECTOR PTE.LTD.</w:t>
            </w:r>
          </w:p>
        </w:tc>
        <w:tc>
          <w:tcPr>
            <w:tcW w:w="434" w:type="pct"/>
            <w:tcBorders>
              <w:top w:val="nil"/>
              <w:left w:val="single" w:sz="4" w:space="0" w:color="auto"/>
              <w:bottom w:val="single" w:sz="4" w:space="0" w:color="auto"/>
              <w:right w:val="single" w:sz="4" w:space="0" w:color="auto"/>
            </w:tcBorders>
            <w:vAlign w:val="center"/>
          </w:tcPr>
          <w:p w14:paraId="63895224" w14:textId="77777777" w:rsidR="00D62AAD" w:rsidRPr="008D09A7" w:rsidRDefault="00A01F8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新加坡</w:t>
            </w:r>
          </w:p>
        </w:tc>
        <w:tc>
          <w:tcPr>
            <w:tcW w:w="575" w:type="pct"/>
            <w:tcBorders>
              <w:top w:val="nil"/>
              <w:left w:val="single" w:sz="4" w:space="0" w:color="auto"/>
              <w:bottom w:val="single" w:sz="4" w:space="0" w:color="auto"/>
              <w:right w:val="single" w:sz="4" w:space="0" w:color="auto"/>
            </w:tcBorders>
            <w:vAlign w:val="center"/>
          </w:tcPr>
          <w:p w14:paraId="26211A87" w14:textId="77777777" w:rsidR="00D62AAD" w:rsidRPr="008D09A7" w:rsidRDefault="00A01F8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钻井平台业务</w:t>
            </w:r>
          </w:p>
        </w:tc>
        <w:tc>
          <w:tcPr>
            <w:tcW w:w="447" w:type="pct"/>
            <w:tcBorders>
              <w:top w:val="nil"/>
              <w:left w:val="single" w:sz="4" w:space="0" w:color="auto"/>
              <w:bottom w:val="single" w:sz="4" w:space="0" w:color="auto"/>
              <w:right w:val="single" w:sz="4" w:space="0" w:color="auto"/>
            </w:tcBorders>
            <w:vAlign w:val="center"/>
          </w:tcPr>
          <w:p w14:paraId="5F0372A6" w14:textId="77777777" w:rsidR="00D62AAD" w:rsidRPr="008D09A7" w:rsidRDefault="00A01F8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vAlign w:val="center"/>
          </w:tcPr>
          <w:p w14:paraId="225240B2" w14:textId="77777777" w:rsidR="00D62AAD" w:rsidRPr="008D09A7" w:rsidRDefault="00A01F82">
            <w:pPr>
              <w:widowControl/>
              <w:jc w:val="right"/>
              <w:rPr>
                <w:rFonts w:asciiTheme="minorEastAsia" w:eastAsiaTheme="minorEastAsia" w:hAnsiTheme="minorEastAsia" w:cs="Arial"/>
                <w:kern w:val="0"/>
                <w:szCs w:val="21"/>
              </w:rPr>
            </w:pPr>
            <w:r w:rsidRPr="008D09A7">
              <w:rPr>
                <w:rFonts w:asciiTheme="minorEastAsia" w:eastAsiaTheme="minorEastAsia" w:hAnsiTheme="minorEastAsia" w:cs="Arial" w:hint="eastAsia"/>
                <w:kern w:val="0"/>
                <w:szCs w:val="21"/>
              </w:rPr>
              <w:t>8,135,716,009.01</w:t>
            </w:r>
          </w:p>
        </w:tc>
        <w:tc>
          <w:tcPr>
            <w:tcW w:w="799" w:type="pct"/>
            <w:tcBorders>
              <w:top w:val="nil"/>
              <w:left w:val="single" w:sz="4" w:space="0" w:color="auto"/>
              <w:bottom w:val="single" w:sz="4" w:space="0" w:color="auto"/>
              <w:right w:val="single" w:sz="4" w:space="0" w:color="auto"/>
            </w:tcBorders>
            <w:vAlign w:val="center"/>
          </w:tcPr>
          <w:p w14:paraId="48889FD7" w14:textId="77777777" w:rsidR="00D62AAD" w:rsidRPr="008D09A7" w:rsidRDefault="00A01F82">
            <w:pPr>
              <w:widowControl/>
              <w:jc w:val="right"/>
              <w:rPr>
                <w:rFonts w:asciiTheme="minorEastAsia" w:eastAsiaTheme="minorEastAsia" w:hAnsiTheme="minorEastAsia" w:cs="Arial"/>
                <w:kern w:val="0"/>
                <w:szCs w:val="21"/>
              </w:rPr>
            </w:pPr>
            <w:r w:rsidRPr="008D09A7">
              <w:rPr>
                <w:rFonts w:asciiTheme="minorEastAsia" w:eastAsiaTheme="minorEastAsia" w:hAnsiTheme="minorEastAsia" w:cs="Arial" w:hint="eastAsia"/>
                <w:kern w:val="0"/>
                <w:szCs w:val="21"/>
              </w:rPr>
              <w:t>14,969,360,444.80</w:t>
            </w:r>
          </w:p>
        </w:tc>
        <w:tc>
          <w:tcPr>
            <w:tcW w:w="663" w:type="pct"/>
            <w:tcBorders>
              <w:top w:val="nil"/>
              <w:left w:val="single" w:sz="4" w:space="0" w:color="auto"/>
              <w:bottom w:val="single" w:sz="4" w:space="0" w:color="auto"/>
              <w:right w:val="single" w:sz="4" w:space="0" w:color="auto"/>
            </w:tcBorders>
            <w:vAlign w:val="center"/>
          </w:tcPr>
          <w:p w14:paraId="3C68D745" w14:textId="77777777" w:rsidR="00D62AAD" w:rsidRPr="008D09A7" w:rsidRDefault="00A01F82">
            <w:pPr>
              <w:widowControl/>
              <w:jc w:val="center"/>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184.00</w:t>
            </w:r>
            <w:r w:rsidRPr="008D09A7">
              <w:rPr>
                <w:rFonts w:asciiTheme="minorEastAsia" w:eastAsiaTheme="minorEastAsia" w:hAnsiTheme="minorEastAsia" w:cs="Arial"/>
                <w:color w:val="000000"/>
                <w:kern w:val="0"/>
                <w:szCs w:val="21"/>
              </w:rPr>
              <w:t>%</w:t>
            </w:r>
          </w:p>
        </w:tc>
      </w:tr>
      <w:tr w:rsidR="008451AC" w:rsidRPr="008D09A7" w14:paraId="52B1DF06" w14:textId="77777777">
        <w:trPr>
          <w:trHeight w:val="605"/>
          <w:jc w:val="center"/>
        </w:trPr>
        <w:tc>
          <w:tcPr>
            <w:tcW w:w="233" w:type="pct"/>
            <w:tcBorders>
              <w:top w:val="nil"/>
              <w:left w:val="single" w:sz="8" w:space="0" w:color="auto"/>
              <w:bottom w:val="single" w:sz="4" w:space="0" w:color="auto"/>
              <w:right w:val="single" w:sz="4" w:space="0" w:color="auto"/>
            </w:tcBorders>
          </w:tcPr>
          <w:p w14:paraId="1E6F3B7F" w14:textId="77777777" w:rsidR="008451AC" w:rsidRPr="008D09A7" w:rsidRDefault="008451AC" w:rsidP="008451AC">
            <w:pPr>
              <w:spacing w:line="600" w:lineRule="auto"/>
              <w:jc w:val="center"/>
              <w:rPr>
                <w:rFonts w:asciiTheme="minorEastAsia" w:eastAsiaTheme="minorEastAsia" w:hAnsiTheme="minorEastAsia"/>
                <w:szCs w:val="21"/>
              </w:rPr>
            </w:pPr>
            <w:r w:rsidRPr="008D09A7">
              <w:rPr>
                <w:rFonts w:asciiTheme="minorEastAsia" w:eastAsiaTheme="minorEastAsia" w:hAnsiTheme="minorEastAsia" w:hint="eastAsia"/>
                <w:szCs w:val="21"/>
              </w:rPr>
              <w:t>5</w:t>
            </w:r>
          </w:p>
        </w:tc>
        <w:tc>
          <w:tcPr>
            <w:tcW w:w="995" w:type="pct"/>
            <w:tcBorders>
              <w:top w:val="nil"/>
              <w:left w:val="single" w:sz="8" w:space="0" w:color="auto"/>
              <w:bottom w:val="single" w:sz="4" w:space="0" w:color="auto"/>
              <w:right w:val="single" w:sz="4" w:space="0" w:color="auto"/>
            </w:tcBorders>
            <w:vAlign w:val="center"/>
          </w:tcPr>
          <w:p w14:paraId="2C4A2A9D" w14:textId="77777777" w:rsidR="008451AC" w:rsidRPr="008D09A7" w:rsidRDefault="008451AC" w:rsidP="008451AC">
            <w:pPr>
              <w:jc w:val="left"/>
              <w:rPr>
                <w:rFonts w:asciiTheme="minorEastAsia" w:eastAsiaTheme="minorEastAsia" w:hAnsiTheme="minorEastAsia"/>
                <w:szCs w:val="21"/>
              </w:rPr>
            </w:pPr>
            <w:r w:rsidRPr="008D09A7">
              <w:rPr>
                <w:rFonts w:asciiTheme="minorEastAsia" w:eastAsiaTheme="minorEastAsia" w:hAnsiTheme="minorEastAsia" w:hint="eastAsia"/>
                <w:szCs w:val="21"/>
              </w:rPr>
              <w:t>COSL PIONEER PTE. LTD.</w:t>
            </w:r>
          </w:p>
        </w:tc>
        <w:tc>
          <w:tcPr>
            <w:tcW w:w="434" w:type="pct"/>
            <w:tcBorders>
              <w:top w:val="nil"/>
              <w:left w:val="single" w:sz="4" w:space="0" w:color="auto"/>
              <w:bottom w:val="single" w:sz="4" w:space="0" w:color="auto"/>
              <w:right w:val="single" w:sz="4" w:space="0" w:color="auto"/>
            </w:tcBorders>
            <w:vAlign w:val="center"/>
          </w:tcPr>
          <w:p w14:paraId="34519AB5"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新加坡</w:t>
            </w:r>
          </w:p>
        </w:tc>
        <w:tc>
          <w:tcPr>
            <w:tcW w:w="575" w:type="pct"/>
            <w:tcBorders>
              <w:top w:val="nil"/>
              <w:left w:val="single" w:sz="4" w:space="0" w:color="auto"/>
              <w:bottom w:val="single" w:sz="4" w:space="0" w:color="auto"/>
              <w:right w:val="single" w:sz="4" w:space="0" w:color="auto"/>
            </w:tcBorders>
            <w:vAlign w:val="center"/>
          </w:tcPr>
          <w:p w14:paraId="39A8EB25"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钻井平台业务</w:t>
            </w:r>
          </w:p>
        </w:tc>
        <w:tc>
          <w:tcPr>
            <w:tcW w:w="447" w:type="pct"/>
            <w:tcBorders>
              <w:top w:val="nil"/>
              <w:left w:val="single" w:sz="4" w:space="0" w:color="auto"/>
              <w:bottom w:val="single" w:sz="4" w:space="0" w:color="auto"/>
              <w:right w:val="single" w:sz="4" w:space="0" w:color="auto"/>
            </w:tcBorders>
            <w:vAlign w:val="center"/>
          </w:tcPr>
          <w:p w14:paraId="2051B8AB"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vAlign w:val="center"/>
          </w:tcPr>
          <w:p w14:paraId="7A2643DF" w14:textId="076609FD" w:rsidR="008451AC" w:rsidRPr="008D09A7" w:rsidRDefault="008451AC" w:rsidP="00090D36">
            <w:pPr>
              <w:widowControl/>
              <w:jc w:val="right"/>
              <w:rPr>
                <w:rFonts w:asciiTheme="minorEastAsia" w:eastAsiaTheme="minorEastAsia" w:hAnsiTheme="minorEastAsia" w:cs="Arial"/>
                <w:kern w:val="0"/>
                <w:szCs w:val="21"/>
              </w:rPr>
            </w:pPr>
            <w:r w:rsidRPr="008D09A7">
              <w:rPr>
                <w:rFonts w:asciiTheme="minorEastAsia" w:eastAsiaTheme="minorEastAsia" w:hAnsiTheme="minorEastAsia" w:cs="Arial"/>
                <w:kern w:val="0"/>
                <w:szCs w:val="21"/>
              </w:rPr>
              <w:t>1</w:t>
            </w:r>
            <w:r w:rsidR="00C60208" w:rsidRPr="008D09A7">
              <w:rPr>
                <w:rFonts w:asciiTheme="minorEastAsia" w:eastAsiaTheme="minorEastAsia" w:hAnsiTheme="minorEastAsia" w:cs="Arial" w:hint="eastAsia"/>
                <w:kern w:val="0"/>
                <w:szCs w:val="21"/>
              </w:rPr>
              <w:t>,</w:t>
            </w:r>
            <w:r w:rsidRPr="008D09A7">
              <w:rPr>
                <w:rFonts w:asciiTheme="minorEastAsia" w:eastAsiaTheme="minorEastAsia" w:hAnsiTheme="minorEastAsia" w:cs="Arial"/>
                <w:kern w:val="0"/>
                <w:szCs w:val="21"/>
              </w:rPr>
              <w:t>722</w:t>
            </w:r>
            <w:r w:rsidR="00090D36" w:rsidRPr="008D09A7">
              <w:rPr>
                <w:rFonts w:asciiTheme="minorEastAsia" w:eastAsiaTheme="minorEastAsia" w:hAnsiTheme="minorEastAsia" w:cs="Arial" w:hint="eastAsia"/>
                <w:kern w:val="0"/>
                <w:szCs w:val="21"/>
              </w:rPr>
              <w:t>,</w:t>
            </w:r>
            <w:r w:rsidRPr="008D09A7">
              <w:rPr>
                <w:rFonts w:asciiTheme="minorEastAsia" w:eastAsiaTheme="minorEastAsia" w:hAnsiTheme="minorEastAsia" w:cs="Arial"/>
                <w:kern w:val="0"/>
                <w:szCs w:val="21"/>
              </w:rPr>
              <w:t>977</w:t>
            </w:r>
            <w:r w:rsidR="00090D36" w:rsidRPr="008D09A7">
              <w:rPr>
                <w:rFonts w:asciiTheme="minorEastAsia" w:eastAsiaTheme="minorEastAsia" w:hAnsiTheme="minorEastAsia" w:cs="Arial"/>
                <w:kern w:val="0"/>
                <w:szCs w:val="21"/>
              </w:rPr>
              <w:t>,</w:t>
            </w:r>
            <w:r w:rsidRPr="008D09A7">
              <w:rPr>
                <w:rFonts w:asciiTheme="minorEastAsia" w:eastAsiaTheme="minorEastAsia" w:hAnsiTheme="minorEastAsia" w:cs="Arial"/>
                <w:kern w:val="0"/>
                <w:szCs w:val="21"/>
              </w:rPr>
              <w:t>250</w:t>
            </w:r>
            <w:r w:rsidR="00090D36" w:rsidRPr="008D09A7">
              <w:rPr>
                <w:rFonts w:asciiTheme="minorEastAsia" w:eastAsiaTheme="minorEastAsia" w:hAnsiTheme="minorEastAsia" w:cs="Arial"/>
                <w:kern w:val="0"/>
                <w:szCs w:val="21"/>
              </w:rPr>
              <w:t>.</w:t>
            </w:r>
            <w:r w:rsidRPr="008D09A7">
              <w:rPr>
                <w:rFonts w:asciiTheme="minorEastAsia" w:eastAsiaTheme="minorEastAsia" w:hAnsiTheme="minorEastAsia" w:cs="Arial"/>
                <w:kern w:val="0"/>
                <w:szCs w:val="21"/>
              </w:rPr>
              <w:t>95</w:t>
            </w:r>
          </w:p>
        </w:tc>
        <w:tc>
          <w:tcPr>
            <w:tcW w:w="799" w:type="pct"/>
            <w:tcBorders>
              <w:top w:val="nil"/>
              <w:left w:val="single" w:sz="4" w:space="0" w:color="auto"/>
              <w:bottom w:val="single" w:sz="4" w:space="0" w:color="auto"/>
              <w:right w:val="single" w:sz="4" w:space="0" w:color="auto"/>
            </w:tcBorders>
            <w:vAlign w:val="center"/>
          </w:tcPr>
          <w:p w14:paraId="2906B45B" w14:textId="6AF2F967" w:rsidR="008451AC" w:rsidRPr="008D09A7" w:rsidRDefault="008451AC" w:rsidP="008451AC">
            <w:pPr>
              <w:widowControl/>
              <w:jc w:val="right"/>
              <w:rPr>
                <w:rFonts w:asciiTheme="minorEastAsia" w:eastAsiaTheme="minorEastAsia" w:hAnsiTheme="minorEastAsia" w:cs="Arial"/>
                <w:kern w:val="0"/>
                <w:szCs w:val="21"/>
              </w:rPr>
            </w:pPr>
            <w:r w:rsidRPr="008D09A7">
              <w:rPr>
                <w:rFonts w:asciiTheme="minorEastAsia" w:eastAsiaTheme="minorEastAsia" w:hAnsiTheme="minorEastAsia" w:cs="Arial"/>
                <w:kern w:val="0"/>
                <w:szCs w:val="21"/>
              </w:rPr>
              <w:t>698</w:t>
            </w:r>
            <w:r w:rsidR="00C60208" w:rsidRPr="008D09A7">
              <w:rPr>
                <w:rFonts w:asciiTheme="minorEastAsia" w:eastAsiaTheme="minorEastAsia" w:hAnsiTheme="minorEastAsia" w:cs="Arial"/>
                <w:kern w:val="0"/>
                <w:szCs w:val="21"/>
              </w:rPr>
              <w:t>,</w:t>
            </w:r>
            <w:r w:rsidRPr="008D09A7">
              <w:rPr>
                <w:rFonts w:asciiTheme="minorEastAsia" w:eastAsiaTheme="minorEastAsia" w:hAnsiTheme="minorEastAsia" w:cs="Arial"/>
                <w:kern w:val="0"/>
                <w:szCs w:val="21"/>
              </w:rPr>
              <w:t>270</w:t>
            </w:r>
            <w:r w:rsidR="00C60208" w:rsidRPr="008D09A7">
              <w:rPr>
                <w:rFonts w:asciiTheme="minorEastAsia" w:eastAsiaTheme="minorEastAsia" w:hAnsiTheme="minorEastAsia" w:cs="Arial"/>
                <w:kern w:val="0"/>
                <w:szCs w:val="21"/>
              </w:rPr>
              <w:t>,</w:t>
            </w:r>
            <w:r w:rsidRPr="008D09A7">
              <w:rPr>
                <w:rFonts w:asciiTheme="minorEastAsia" w:eastAsiaTheme="minorEastAsia" w:hAnsiTheme="minorEastAsia" w:cs="Arial"/>
                <w:kern w:val="0"/>
                <w:szCs w:val="21"/>
              </w:rPr>
              <w:t>50</w:t>
            </w:r>
            <w:r w:rsidR="00DC4E16" w:rsidRPr="008D09A7">
              <w:rPr>
                <w:rFonts w:asciiTheme="minorEastAsia" w:eastAsiaTheme="minorEastAsia" w:hAnsiTheme="minorEastAsia" w:cs="Arial" w:hint="eastAsia"/>
                <w:kern w:val="0"/>
                <w:szCs w:val="21"/>
              </w:rPr>
              <w:t>8</w:t>
            </w:r>
            <w:r w:rsidR="00C60208" w:rsidRPr="008D09A7">
              <w:rPr>
                <w:rFonts w:asciiTheme="minorEastAsia" w:eastAsiaTheme="minorEastAsia" w:hAnsiTheme="minorEastAsia" w:cs="Arial"/>
                <w:kern w:val="0"/>
                <w:szCs w:val="21"/>
              </w:rPr>
              <w:t>.</w:t>
            </w:r>
            <w:r w:rsidR="00DC4E16" w:rsidRPr="008D09A7">
              <w:rPr>
                <w:rFonts w:asciiTheme="minorEastAsia" w:eastAsiaTheme="minorEastAsia" w:hAnsiTheme="minorEastAsia" w:cs="Arial" w:hint="eastAsia"/>
                <w:kern w:val="0"/>
                <w:szCs w:val="21"/>
              </w:rPr>
              <w:t>79</w:t>
            </w:r>
          </w:p>
        </w:tc>
        <w:tc>
          <w:tcPr>
            <w:tcW w:w="663" w:type="pct"/>
            <w:tcBorders>
              <w:top w:val="nil"/>
              <w:left w:val="single" w:sz="4" w:space="0" w:color="auto"/>
              <w:bottom w:val="single" w:sz="4" w:space="0" w:color="auto"/>
              <w:right w:val="single" w:sz="4" w:space="0" w:color="auto"/>
            </w:tcBorders>
            <w:vAlign w:val="center"/>
          </w:tcPr>
          <w:p w14:paraId="0141C1BB" w14:textId="50B19CC8" w:rsidR="008451AC" w:rsidRPr="008D09A7" w:rsidRDefault="008451AC" w:rsidP="008451AC">
            <w:pPr>
              <w:widowControl/>
              <w:jc w:val="center"/>
              <w:rPr>
                <w:rFonts w:asciiTheme="minorEastAsia" w:eastAsiaTheme="minorEastAsia" w:hAnsiTheme="minorEastAsia" w:cs="Arial"/>
                <w:color w:val="000000"/>
                <w:kern w:val="0"/>
                <w:szCs w:val="21"/>
              </w:rPr>
            </w:pPr>
            <w:r w:rsidRPr="008D09A7">
              <w:rPr>
                <w:rFonts w:asciiTheme="minorEastAsia" w:eastAsiaTheme="minorEastAsia" w:hAnsiTheme="minorEastAsia" w:cs="Arial"/>
                <w:color w:val="000000"/>
                <w:kern w:val="0"/>
                <w:szCs w:val="21"/>
              </w:rPr>
              <w:t>40</w:t>
            </w:r>
            <w:r w:rsidR="003A46F1" w:rsidRPr="008D09A7">
              <w:rPr>
                <w:rFonts w:asciiTheme="minorEastAsia" w:eastAsiaTheme="minorEastAsia" w:hAnsiTheme="minorEastAsia" w:cs="Arial"/>
                <w:color w:val="000000"/>
                <w:kern w:val="0"/>
                <w:szCs w:val="21"/>
              </w:rPr>
              <w:t>.</w:t>
            </w:r>
            <w:r w:rsidRPr="008D09A7">
              <w:rPr>
                <w:rFonts w:asciiTheme="minorEastAsia" w:eastAsiaTheme="minorEastAsia" w:hAnsiTheme="minorEastAsia" w:cs="Arial"/>
                <w:color w:val="000000"/>
                <w:kern w:val="0"/>
                <w:szCs w:val="21"/>
              </w:rPr>
              <w:t>53%</w:t>
            </w:r>
          </w:p>
        </w:tc>
      </w:tr>
      <w:tr w:rsidR="008451AC" w:rsidRPr="008D09A7" w14:paraId="0B393243" w14:textId="77777777">
        <w:trPr>
          <w:trHeight w:val="605"/>
          <w:jc w:val="center"/>
        </w:trPr>
        <w:tc>
          <w:tcPr>
            <w:tcW w:w="233" w:type="pct"/>
            <w:tcBorders>
              <w:top w:val="nil"/>
              <w:left w:val="single" w:sz="8" w:space="0" w:color="auto"/>
              <w:bottom w:val="single" w:sz="4" w:space="0" w:color="auto"/>
              <w:right w:val="single" w:sz="4" w:space="0" w:color="auto"/>
            </w:tcBorders>
          </w:tcPr>
          <w:p w14:paraId="0CC5DCF3" w14:textId="77777777" w:rsidR="008451AC" w:rsidRPr="008D09A7" w:rsidRDefault="008451AC" w:rsidP="008451AC">
            <w:pPr>
              <w:spacing w:line="600" w:lineRule="auto"/>
              <w:jc w:val="center"/>
              <w:rPr>
                <w:rFonts w:asciiTheme="minorEastAsia" w:eastAsiaTheme="minorEastAsia" w:hAnsiTheme="minorEastAsia"/>
                <w:szCs w:val="21"/>
              </w:rPr>
            </w:pPr>
            <w:r w:rsidRPr="008D09A7">
              <w:rPr>
                <w:rFonts w:asciiTheme="minorEastAsia" w:eastAsiaTheme="minorEastAsia" w:hAnsiTheme="minorEastAsia" w:hint="eastAsia"/>
                <w:szCs w:val="21"/>
              </w:rPr>
              <w:t>6</w:t>
            </w:r>
          </w:p>
        </w:tc>
        <w:tc>
          <w:tcPr>
            <w:tcW w:w="995" w:type="pct"/>
            <w:tcBorders>
              <w:top w:val="nil"/>
              <w:left w:val="single" w:sz="8" w:space="0" w:color="auto"/>
              <w:bottom w:val="single" w:sz="4" w:space="0" w:color="auto"/>
              <w:right w:val="single" w:sz="4" w:space="0" w:color="auto"/>
            </w:tcBorders>
            <w:vAlign w:val="center"/>
          </w:tcPr>
          <w:p w14:paraId="1DBA0735" w14:textId="77777777" w:rsidR="008451AC" w:rsidRPr="008D09A7" w:rsidRDefault="008451AC" w:rsidP="008451AC">
            <w:pPr>
              <w:jc w:val="left"/>
              <w:rPr>
                <w:rFonts w:asciiTheme="minorEastAsia" w:eastAsiaTheme="minorEastAsia" w:hAnsiTheme="minorEastAsia"/>
                <w:szCs w:val="21"/>
              </w:rPr>
            </w:pPr>
            <w:r w:rsidRPr="008D09A7">
              <w:rPr>
                <w:rFonts w:asciiTheme="minorEastAsia" w:eastAsiaTheme="minorEastAsia" w:hAnsiTheme="minorEastAsia" w:hint="eastAsia"/>
                <w:szCs w:val="21"/>
              </w:rPr>
              <w:t>COSL INNOVATOR PTE. LTD.</w:t>
            </w:r>
          </w:p>
        </w:tc>
        <w:tc>
          <w:tcPr>
            <w:tcW w:w="434" w:type="pct"/>
            <w:tcBorders>
              <w:top w:val="nil"/>
              <w:left w:val="single" w:sz="4" w:space="0" w:color="auto"/>
              <w:bottom w:val="single" w:sz="4" w:space="0" w:color="auto"/>
              <w:right w:val="single" w:sz="4" w:space="0" w:color="auto"/>
            </w:tcBorders>
            <w:vAlign w:val="center"/>
          </w:tcPr>
          <w:p w14:paraId="04B34730"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新加坡</w:t>
            </w:r>
          </w:p>
        </w:tc>
        <w:tc>
          <w:tcPr>
            <w:tcW w:w="575" w:type="pct"/>
            <w:tcBorders>
              <w:top w:val="nil"/>
              <w:left w:val="single" w:sz="4" w:space="0" w:color="auto"/>
              <w:bottom w:val="single" w:sz="4" w:space="0" w:color="auto"/>
              <w:right w:val="single" w:sz="4" w:space="0" w:color="auto"/>
            </w:tcBorders>
            <w:vAlign w:val="center"/>
          </w:tcPr>
          <w:p w14:paraId="6CBEA220"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钻井平台业务</w:t>
            </w:r>
          </w:p>
        </w:tc>
        <w:tc>
          <w:tcPr>
            <w:tcW w:w="447" w:type="pct"/>
            <w:tcBorders>
              <w:top w:val="nil"/>
              <w:left w:val="single" w:sz="4" w:space="0" w:color="auto"/>
              <w:bottom w:val="single" w:sz="4" w:space="0" w:color="auto"/>
              <w:right w:val="single" w:sz="4" w:space="0" w:color="auto"/>
            </w:tcBorders>
            <w:vAlign w:val="center"/>
          </w:tcPr>
          <w:p w14:paraId="685E8D79"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vAlign w:val="center"/>
          </w:tcPr>
          <w:p w14:paraId="0E6651DF" w14:textId="66E7BE70" w:rsidR="008451AC" w:rsidRPr="008D09A7" w:rsidRDefault="008451AC" w:rsidP="008451AC">
            <w:pPr>
              <w:widowControl/>
              <w:jc w:val="right"/>
              <w:rPr>
                <w:rFonts w:asciiTheme="minorEastAsia" w:eastAsiaTheme="minorEastAsia" w:hAnsiTheme="minorEastAsia" w:cs="Arial"/>
                <w:kern w:val="0"/>
                <w:szCs w:val="21"/>
              </w:rPr>
            </w:pPr>
            <w:r w:rsidRPr="008D09A7">
              <w:rPr>
                <w:rFonts w:asciiTheme="minorEastAsia" w:eastAsiaTheme="minorEastAsia" w:hAnsiTheme="minorEastAsia" w:cs="Arial"/>
                <w:kern w:val="0"/>
                <w:szCs w:val="21"/>
              </w:rPr>
              <w:t>153</w:t>
            </w:r>
            <w:r w:rsidR="00C60208" w:rsidRPr="008D09A7">
              <w:rPr>
                <w:rFonts w:asciiTheme="minorEastAsia" w:eastAsiaTheme="minorEastAsia" w:hAnsiTheme="minorEastAsia" w:cs="Arial"/>
                <w:kern w:val="0"/>
                <w:szCs w:val="21"/>
              </w:rPr>
              <w:t>,</w:t>
            </w:r>
            <w:r w:rsidRPr="008D09A7">
              <w:rPr>
                <w:rFonts w:asciiTheme="minorEastAsia" w:eastAsiaTheme="minorEastAsia" w:hAnsiTheme="minorEastAsia" w:cs="Arial"/>
                <w:kern w:val="0"/>
                <w:szCs w:val="21"/>
              </w:rPr>
              <w:t>4991</w:t>
            </w:r>
            <w:r w:rsidR="00C60208" w:rsidRPr="008D09A7">
              <w:rPr>
                <w:rFonts w:asciiTheme="minorEastAsia" w:eastAsiaTheme="minorEastAsia" w:hAnsiTheme="minorEastAsia" w:cs="Arial"/>
                <w:kern w:val="0"/>
                <w:szCs w:val="21"/>
              </w:rPr>
              <w:t>,</w:t>
            </w:r>
            <w:r w:rsidRPr="008D09A7">
              <w:rPr>
                <w:rFonts w:asciiTheme="minorEastAsia" w:eastAsiaTheme="minorEastAsia" w:hAnsiTheme="minorEastAsia" w:cs="Arial"/>
                <w:kern w:val="0"/>
                <w:szCs w:val="21"/>
              </w:rPr>
              <w:t>103</w:t>
            </w:r>
            <w:r w:rsidR="00C60208" w:rsidRPr="008D09A7">
              <w:rPr>
                <w:rFonts w:asciiTheme="minorEastAsia" w:eastAsiaTheme="minorEastAsia" w:hAnsiTheme="minorEastAsia" w:cs="Arial"/>
                <w:kern w:val="0"/>
                <w:szCs w:val="21"/>
              </w:rPr>
              <w:t>.</w:t>
            </w:r>
            <w:r w:rsidRPr="008D09A7">
              <w:rPr>
                <w:rFonts w:asciiTheme="minorEastAsia" w:eastAsiaTheme="minorEastAsia" w:hAnsiTheme="minorEastAsia" w:cs="Arial"/>
                <w:kern w:val="0"/>
                <w:szCs w:val="21"/>
              </w:rPr>
              <w:t>13</w:t>
            </w:r>
          </w:p>
        </w:tc>
        <w:tc>
          <w:tcPr>
            <w:tcW w:w="799" w:type="pct"/>
            <w:tcBorders>
              <w:top w:val="nil"/>
              <w:left w:val="single" w:sz="4" w:space="0" w:color="auto"/>
              <w:bottom w:val="single" w:sz="4" w:space="0" w:color="auto"/>
              <w:right w:val="single" w:sz="4" w:space="0" w:color="auto"/>
            </w:tcBorders>
            <w:vAlign w:val="center"/>
          </w:tcPr>
          <w:p w14:paraId="065F959B" w14:textId="6044F7CB" w:rsidR="008451AC" w:rsidRPr="008D09A7" w:rsidRDefault="008451AC" w:rsidP="008451AC">
            <w:pPr>
              <w:widowControl/>
              <w:jc w:val="right"/>
              <w:rPr>
                <w:rFonts w:asciiTheme="minorEastAsia" w:eastAsiaTheme="minorEastAsia" w:hAnsiTheme="minorEastAsia" w:cs="Arial"/>
                <w:kern w:val="0"/>
                <w:szCs w:val="21"/>
              </w:rPr>
            </w:pPr>
            <w:r w:rsidRPr="008D09A7">
              <w:rPr>
                <w:rFonts w:asciiTheme="minorEastAsia" w:eastAsiaTheme="minorEastAsia" w:hAnsiTheme="minorEastAsia" w:cs="Arial"/>
                <w:kern w:val="0"/>
                <w:szCs w:val="21"/>
              </w:rPr>
              <w:t>917</w:t>
            </w:r>
            <w:r w:rsidR="00C60208" w:rsidRPr="008D09A7">
              <w:rPr>
                <w:rFonts w:asciiTheme="minorEastAsia" w:eastAsiaTheme="minorEastAsia" w:hAnsiTheme="minorEastAsia" w:cs="Arial"/>
                <w:kern w:val="0"/>
                <w:szCs w:val="21"/>
              </w:rPr>
              <w:t>,</w:t>
            </w:r>
            <w:r w:rsidRPr="008D09A7">
              <w:rPr>
                <w:rFonts w:asciiTheme="minorEastAsia" w:eastAsiaTheme="minorEastAsia" w:hAnsiTheme="minorEastAsia" w:cs="Arial"/>
                <w:kern w:val="0"/>
                <w:szCs w:val="21"/>
              </w:rPr>
              <w:t>229</w:t>
            </w:r>
            <w:r w:rsidR="00C60208" w:rsidRPr="008D09A7">
              <w:rPr>
                <w:rFonts w:asciiTheme="minorEastAsia" w:eastAsiaTheme="minorEastAsia" w:hAnsiTheme="minorEastAsia" w:cs="Arial"/>
                <w:kern w:val="0"/>
                <w:szCs w:val="21"/>
              </w:rPr>
              <w:t>,</w:t>
            </w:r>
            <w:r w:rsidRPr="008D09A7">
              <w:rPr>
                <w:rFonts w:asciiTheme="minorEastAsia" w:eastAsiaTheme="minorEastAsia" w:hAnsiTheme="minorEastAsia" w:cs="Arial"/>
                <w:kern w:val="0"/>
                <w:szCs w:val="21"/>
              </w:rPr>
              <w:t>097</w:t>
            </w:r>
            <w:r w:rsidR="00C60208" w:rsidRPr="008D09A7">
              <w:rPr>
                <w:rFonts w:asciiTheme="minorEastAsia" w:eastAsiaTheme="minorEastAsia" w:hAnsiTheme="minorEastAsia" w:cs="Arial"/>
                <w:kern w:val="0"/>
                <w:szCs w:val="21"/>
              </w:rPr>
              <w:t>.</w:t>
            </w:r>
            <w:r w:rsidRPr="008D09A7">
              <w:rPr>
                <w:rFonts w:asciiTheme="minorEastAsia" w:eastAsiaTheme="minorEastAsia" w:hAnsiTheme="minorEastAsia" w:cs="Arial"/>
                <w:kern w:val="0"/>
                <w:szCs w:val="21"/>
              </w:rPr>
              <w:t>18</w:t>
            </w:r>
          </w:p>
        </w:tc>
        <w:tc>
          <w:tcPr>
            <w:tcW w:w="663" w:type="pct"/>
            <w:tcBorders>
              <w:top w:val="nil"/>
              <w:left w:val="single" w:sz="4" w:space="0" w:color="auto"/>
              <w:bottom w:val="single" w:sz="4" w:space="0" w:color="auto"/>
              <w:right w:val="single" w:sz="4" w:space="0" w:color="auto"/>
            </w:tcBorders>
            <w:vAlign w:val="center"/>
          </w:tcPr>
          <w:p w14:paraId="1BFB1AA0" w14:textId="542F4B29" w:rsidR="008451AC" w:rsidRPr="008D09A7" w:rsidRDefault="008451AC" w:rsidP="008451AC">
            <w:pPr>
              <w:widowControl/>
              <w:jc w:val="center"/>
              <w:rPr>
                <w:rFonts w:asciiTheme="minorEastAsia" w:eastAsiaTheme="minorEastAsia" w:hAnsiTheme="minorEastAsia" w:cs="Arial"/>
                <w:color w:val="000000"/>
                <w:kern w:val="0"/>
                <w:szCs w:val="21"/>
              </w:rPr>
            </w:pPr>
            <w:r w:rsidRPr="008D09A7">
              <w:rPr>
                <w:rFonts w:asciiTheme="minorEastAsia" w:eastAsiaTheme="minorEastAsia" w:hAnsiTheme="minorEastAsia" w:cs="Arial"/>
                <w:color w:val="000000"/>
                <w:kern w:val="0"/>
                <w:szCs w:val="21"/>
              </w:rPr>
              <w:t>59</w:t>
            </w:r>
            <w:r w:rsidR="003A46F1" w:rsidRPr="008D09A7">
              <w:rPr>
                <w:rFonts w:asciiTheme="minorEastAsia" w:eastAsiaTheme="minorEastAsia" w:hAnsiTheme="minorEastAsia" w:cs="Arial"/>
                <w:color w:val="000000"/>
                <w:kern w:val="0"/>
                <w:szCs w:val="21"/>
              </w:rPr>
              <w:t>.</w:t>
            </w:r>
            <w:r w:rsidRPr="008D09A7">
              <w:rPr>
                <w:rFonts w:asciiTheme="minorEastAsia" w:eastAsiaTheme="minorEastAsia" w:hAnsiTheme="minorEastAsia" w:cs="Arial"/>
                <w:color w:val="000000"/>
                <w:kern w:val="0"/>
                <w:szCs w:val="21"/>
              </w:rPr>
              <w:t>75%</w:t>
            </w:r>
          </w:p>
        </w:tc>
      </w:tr>
      <w:tr w:rsidR="008451AC" w:rsidRPr="008D09A7" w14:paraId="4DAE153F" w14:textId="77777777">
        <w:trPr>
          <w:trHeight w:val="605"/>
          <w:jc w:val="center"/>
        </w:trPr>
        <w:tc>
          <w:tcPr>
            <w:tcW w:w="233" w:type="pct"/>
            <w:tcBorders>
              <w:top w:val="nil"/>
              <w:left w:val="single" w:sz="8" w:space="0" w:color="auto"/>
              <w:bottom w:val="single" w:sz="4" w:space="0" w:color="auto"/>
              <w:right w:val="single" w:sz="4" w:space="0" w:color="auto"/>
            </w:tcBorders>
          </w:tcPr>
          <w:p w14:paraId="2C49E86B" w14:textId="77777777" w:rsidR="008451AC" w:rsidRPr="008D09A7" w:rsidRDefault="008451AC" w:rsidP="008451AC">
            <w:pPr>
              <w:spacing w:line="600" w:lineRule="auto"/>
              <w:jc w:val="center"/>
              <w:rPr>
                <w:rFonts w:asciiTheme="minorEastAsia" w:eastAsiaTheme="minorEastAsia" w:hAnsiTheme="minorEastAsia"/>
                <w:szCs w:val="21"/>
              </w:rPr>
            </w:pPr>
            <w:r w:rsidRPr="008D09A7">
              <w:rPr>
                <w:rFonts w:asciiTheme="minorEastAsia" w:eastAsiaTheme="minorEastAsia" w:hAnsiTheme="minorEastAsia" w:hint="eastAsia"/>
                <w:szCs w:val="21"/>
              </w:rPr>
              <w:t>7</w:t>
            </w:r>
          </w:p>
        </w:tc>
        <w:tc>
          <w:tcPr>
            <w:tcW w:w="995" w:type="pct"/>
            <w:tcBorders>
              <w:top w:val="nil"/>
              <w:left w:val="single" w:sz="8" w:space="0" w:color="auto"/>
              <w:bottom w:val="single" w:sz="4" w:space="0" w:color="auto"/>
              <w:right w:val="single" w:sz="4" w:space="0" w:color="auto"/>
            </w:tcBorders>
            <w:vAlign w:val="center"/>
          </w:tcPr>
          <w:p w14:paraId="2A660D91" w14:textId="77777777" w:rsidR="008451AC" w:rsidRPr="008D09A7" w:rsidRDefault="008451AC" w:rsidP="008451AC">
            <w:pPr>
              <w:jc w:val="left"/>
              <w:rPr>
                <w:rFonts w:asciiTheme="minorEastAsia" w:eastAsiaTheme="minorEastAsia" w:hAnsiTheme="minorEastAsia"/>
                <w:szCs w:val="21"/>
              </w:rPr>
            </w:pPr>
            <w:r w:rsidRPr="008D09A7">
              <w:rPr>
                <w:rFonts w:asciiTheme="minorEastAsia" w:eastAsiaTheme="minorEastAsia" w:hAnsiTheme="minorEastAsia" w:hint="eastAsia"/>
                <w:szCs w:val="21"/>
              </w:rPr>
              <w:t>COSL PROMOTER PTE. LTD.</w:t>
            </w:r>
          </w:p>
        </w:tc>
        <w:tc>
          <w:tcPr>
            <w:tcW w:w="434" w:type="pct"/>
            <w:tcBorders>
              <w:top w:val="nil"/>
              <w:left w:val="single" w:sz="4" w:space="0" w:color="auto"/>
              <w:bottom w:val="single" w:sz="4" w:space="0" w:color="auto"/>
              <w:right w:val="single" w:sz="4" w:space="0" w:color="auto"/>
            </w:tcBorders>
            <w:vAlign w:val="center"/>
          </w:tcPr>
          <w:p w14:paraId="28232C19"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新加坡</w:t>
            </w:r>
          </w:p>
        </w:tc>
        <w:tc>
          <w:tcPr>
            <w:tcW w:w="575" w:type="pct"/>
            <w:tcBorders>
              <w:top w:val="nil"/>
              <w:left w:val="single" w:sz="4" w:space="0" w:color="auto"/>
              <w:bottom w:val="single" w:sz="4" w:space="0" w:color="auto"/>
              <w:right w:val="single" w:sz="4" w:space="0" w:color="auto"/>
            </w:tcBorders>
            <w:vAlign w:val="center"/>
          </w:tcPr>
          <w:p w14:paraId="685F8C4D"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钻井平台业务</w:t>
            </w:r>
          </w:p>
        </w:tc>
        <w:tc>
          <w:tcPr>
            <w:tcW w:w="447" w:type="pct"/>
            <w:tcBorders>
              <w:top w:val="nil"/>
              <w:left w:val="single" w:sz="4" w:space="0" w:color="auto"/>
              <w:bottom w:val="single" w:sz="4" w:space="0" w:color="auto"/>
              <w:right w:val="single" w:sz="4" w:space="0" w:color="auto"/>
            </w:tcBorders>
            <w:vAlign w:val="center"/>
          </w:tcPr>
          <w:p w14:paraId="34966248"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vAlign w:val="center"/>
          </w:tcPr>
          <w:p w14:paraId="084524C0" w14:textId="6A18600E" w:rsidR="008451AC" w:rsidRPr="008D09A7" w:rsidRDefault="008451AC" w:rsidP="008451AC">
            <w:pPr>
              <w:widowControl/>
              <w:jc w:val="right"/>
              <w:rPr>
                <w:rFonts w:asciiTheme="minorEastAsia" w:eastAsiaTheme="minorEastAsia" w:hAnsiTheme="minorEastAsia" w:cs="Arial"/>
                <w:kern w:val="0"/>
                <w:szCs w:val="21"/>
              </w:rPr>
            </w:pPr>
            <w:r w:rsidRPr="008D09A7">
              <w:rPr>
                <w:rFonts w:asciiTheme="minorEastAsia" w:eastAsiaTheme="minorEastAsia" w:hAnsiTheme="minorEastAsia" w:cs="Arial"/>
                <w:kern w:val="0"/>
                <w:szCs w:val="21"/>
              </w:rPr>
              <w:t>2,549,281,990</w:t>
            </w:r>
            <w:r w:rsidR="00476F0E" w:rsidRPr="008D09A7">
              <w:rPr>
                <w:rFonts w:asciiTheme="minorEastAsia" w:eastAsiaTheme="minorEastAsia" w:hAnsiTheme="minorEastAsia" w:cs="Arial" w:hint="eastAsia"/>
                <w:kern w:val="0"/>
                <w:szCs w:val="21"/>
              </w:rPr>
              <w:t>.</w:t>
            </w:r>
            <w:r w:rsidRPr="008D09A7">
              <w:rPr>
                <w:rFonts w:asciiTheme="minorEastAsia" w:eastAsiaTheme="minorEastAsia" w:hAnsiTheme="minorEastAsia" w:cs="Arial"/>
                <w:kern w:val="0"/>
                <w:szCs w:val="21"/>
              </w:rPr>
              <w:t>48</w:t>
            </w:r>
          </w:p>
        </w:tc>
        <w:tc>
          <w:tcPr>
            <w:tcW w:w="799" w:type="pct"/>
            <w:tcBorders>
              <w:top w:val="nil"/>
              <w:left w:val="single" w:sz="4" w:space="0" w:color="auto"/>
              <w:bottom w:val="single" w:sz="4" w:space="0" w:color="auto"/>
              <w:right w:val="single" w:sz="4" w:space="0" w:color="auto"/>
            </w:tcBorders>
            <w:vAlign w:val="center"/>
          </w:tcPr>
          <w:p w14:paraId="5F9F7CE4" w14:textId="3FF6B1DA" w:rsidR="008451AC" w:rsidRPr="008D09A7" w:rsidRDefault="008451AC" w:rsidP="00476F0E">
            <w:pPr>
              <w:widowControl/>
              <w:jc w:val="right"/>
              <w:rPr>
                <w:rFonts w:asciiTheme="minorEastAsia" w:eastAsiaTheme="minorEastAsia" w:hAnsiTheme="minorEastAsia" w:cs="Arial"/>
                <w:kern w:val="0"/>
                <w:szCs w:val="21"/>
              </w:rPr>
            </w:pPr>
            <w:r w:rsidRPr="008D09A7">
              <w:rPr>
                <w:rFonts w:asciiTheme="minorEastAsia" w:eastAsiaTheme="minorEastAsia" w:hAnsiTheme="minorEastAsia" w:cs="Arial"/>
                <w:kern w:val="0"/>
                <w:szCs w:val="21"/>
              </w:rPr>
              <w:t>1,489,760,681</w:t>
            </w:r>
            <w:r w:rsidR="00476F0E" w:rsidRPr="008D09A7">
              <w:rPr>
                <w:rFonts w:asciiTheme="minorEastAsia" w:eastAsiaTheme="minorEastAsia" w:hAnsiTheme="minorEastAsia" w:cs="Arial"/>
                <w:kern w:val="0"/>
                <w:szCs w:val="21"/>
              </w:rPr>
              <w:t>.</w:t>
            </w:r>
            <w:r w:rsidRPr="008D09A7">
              <w:rPr>
                <w:rFonts w:asciiTheme="minorEastAsia" w:eastAsiaTheme="minorEastAsia" w:hAnsiTheme="minorEastAsia" w:cs="Arial"/>
                <w:kern w:val="0"/>
                <w:szCs w:val="21"/>
              </w:rPr>
              <w:t>62</w:t>
            </w:r>
          </w:p>
        </w:tc>
        <w:tc>
          <w:tcPr>
            <w:tcW w:w="663" w:type="pct"/>
            <w:tcBorders>
              <w:top w:val="nil"/>
              <w:left w:val="single" w:sz="4" w:space="0" w:color="auto"/>
              <w:bottom w:val="single" w:sz="4" w:space="0" w:color="auto"/>
              <w:right w:val="single" w:sz="4" w:space="0" w:color="auto"/>
            </w:tcBorders>
            <w:vAlign w:val="center"/>
          </w:tcPr>
          <w:p w14:paraId="048717F0" w14:textId="596E6631" w:rsidR="008451AC" w:rsidRPr="008D09A7" w:rsidRDefault="008451AC" w:rsidP="008451AC">
            <w:pPr>
              <w:widowControl/>
              <w:jc w:val="center"/>
              <w:rPr>
                <w:rFonts w:asciiTheme="minorEastAsia" w:eastAsiaTheme="minorEastAsia" w:hAnsiTheme="minorEastAsia" w:cs="Arial"/>
                <w:color w:val="000000"/>
                <w:kern w:val="0"/>
                <w:szCs w:val="21"/>
              </w:rPr>
            </w:pPr>
            <w:r w:rsidRPr="008D09A7">
              <w:rPr>
                <w:rFonts w:asciiTheme="minorEastAsia" w:eastAsiaTheme="minorEastAsia" w:hAnsiTheme="minorEastAsia" w:cs="Arial"/>
                <w:color w:val="000000"/>
                <w:kern w:val="0"/>
                <w:szCs w:val="21"/>
              </w:rPr>
              <w:t>58</w:t>
            </w:r>
            <w:r w:rsidR="003A46F1" w:rsidRPr="008D09A7">
              <w:rPr>
                <w:rFonts w:asciiTheme="minorEastAsia" w:eastAsiaTheme="minorEastAsia" w:hAnsiTheme="minorEastAsia" w:cs="Arial"/>
                <w:color w:val="000000"/>
                <w:kern w:val="0"/>
                <w:szCs w:val="21"/>
              </w:rPr>
              <w:t>.</w:t>
            </w:r>
            <w:r w:rsidRPr="008D09A7">
              <w:rPr>
                <w:rFonts w:asciiTheme="minorEastAsia" w:eastAsiaTheme="minorEastAsia" w:hAnsiTheme="minorEastAsia" w:cs="Arial"/>
                <w:color w:val="000000"/>
                <w:kern w:val="0"/>
                <w:szCs w:val="21"/>
              </w:rPr>
              <w:t>44%</w:t>
            </w:r>
          </w:p>
        </w:tc>
      </w:tr>
      <w:tr w:rsidR="008451AC" w:rsidRPr="008D09A7" w14:paraId="7070CC0C" w14:textId="77777777">
        <w:trPr>
          <w:trHeight w:val="605"/>
          <w:jc w:val="center"/>
        </w:trPr>
        <w:tc>
          <w:tcPr>
            <w:tcW w:w="233" w:type="pct"/>
            <w:tcBorders>
              <w:top w:val="nil"/>
              <w:left w:val="single" w:sz="8" w:space="0" w:color="auto"/>
              <w:bottom w:val="single" w:sz="4" w:space="0" w:color="auto"/>
              <w:right w:val="single" w:sz="4" w:space="0" w:color="auto"/>
            </w:tcBorders>
          </w:tcPr>
          <w:p w14:paraId="2A720188" w14:textId="77777777" w:rsidR="008451AC" w:rsidRPr="008D09A7" w:rsidRDefault="008451AC" w:rsidP="008451AC">
            <w:pPr>
              <w:spacing w:line="600" w:lineRule="auto"/>
              <w:jc w:val="center"/>
              <w:rPr>
                <w:rFonts w:asciiTheme="minorEastAsia" w:eastAsiaTheme="minorEastAsia" w:hAnsiTheme="minorEastAsia"/>
                <w:szCs w:val="21"/>
              </w:rPr>
            </w:pPr>
            <w:r w:rsidRPr="008D09A7">
              <w:rPr>
                <w:rFonts w:asciiTheme="minorEastAsia" w:eastAsiaTheme="minorEastAsia" w:hAnsiTheme="minorEastAsia" w:hint="eastAsia"/>
                <w:szCs w:val="21"/>
              </w:rPr>
              <w:lastRenderedPageBreak/>
              <w:t>8</w:t>
            </w:r>
          </w:p>
        </w:tc>
        <w:tc>
          <w:tcPr>
            <w:tcW w:w="995" w:type="pct"/>
            <w:tcBorders>
              <w:top w:val="nil"/>
              <w:left w:val="single" w:sz="8" w:space="0" w:color="auto"/>
              <w:bottom w:val="single" w:sz="4" w:space="0" w:color="auto"/>
              <w:right w:val="single" w:sz="4" w:space="0" w:color="auto"/>
            </w:tcBorders>
            <w:shd w:val="clear" w:color="auto" w:fill="auto"/>
            <w:vAlign w:val="center"/>
          </w:tcPr>
          <w:p w14:paraId="72B18A9B" w14:textId="77777777" w:rsidR="008451AC" w:rsidRPr="008D09A7" w:rsidRDefault="008451AC" w:rsidP="008451AC">
            <w:pPr>
              <w:jc w:val="left"/>
              <w:rPr>
                <w:rFonts w:asciiTheme="minorEastAsia" w:eastAsiaTheme="minorEastAsia" w:hAnsiTheme="minorEastAsia"/>
                <w:szCs w:val="21"/>
              </w:rPr>
            </w:pPr>
            <w:r w:rsidRPr="008D09A7">
              <w:rPr>
                <w:rFonts w:asciiTheme="minorEastAsia" w:eastAsiaTheme="minorEastAsia" w:hAnsiTheme="minorEastAsia" w:hint="eastAsia"/>
                <w:szCs w:val="21"/>
              </w:rPr>
              <w:t>COSL Drilling Pan</w:t>
            </w:r>
            <w:r w:rsidRPr="008D09A7">
              <w:rPr>
                <w:rFonts w:asciiTheme="minorEastAsia" w:eastAsiaTheme="minorEastAsia" w:hAnsiTheme="minorEastAsia"/>
                <w:szCs w:val="21"/>
              </w:rPr>
              <w:t xml:space="preserve"> </w:t>
            </w:r>
            <w:r w:rsidRPr="008D09A7">
              <w:rPr>
                <w:rFonts w:asciiTheme="minorEastAsia" w:eastAsiaTheme="minorEastAsia" w:hAnsiTheme="minorEastAsia" w:hint="eastAsia"/>
                <w:szCs w:val="21"/>
              </w:rPr>
              <w:t>Pacific (M</w:t>
            </w:r>
            <w:r w:rsidRPr="008D09A7">
              <w:rPr>
                <w:rFonts w:asciiTheme="minorEastAsia" w:eastAsiaTheme="minorEastAsia" w:hAnsiTheme="minorEastAsia"/>
                <w:szCs w:val="21"/>
              </w:rPr>
              <w:t>alaysia</w:t>
            </w:r>
            <w:r w:rsidRPr="008D09A7">
              <w:rPr>
                <w:rFonts w:asciiTheme="minorEastAsia" w:eastAsiaTheme="minorEastAsia" w:hAnsiTheme="minorEastAsia" w:hint="eastAsia"/>
                <w:szCs w:val="21"/>
              </w:rPr>
              <w:t>) Sdn</w:t>
            </w:r>
            <w:r w:rsidRPr="008D09A7">
              <w:rPr>
                <w:rFonts w:asciiTheme="minorEastAsia" w:eastAsiaTheme="minorEastAsia" w:hAnsiTheme="minorEastAsia"/>
                <w:szCs w:val="21"/>
              </w:rPr>
              <w:t>.</w:t>
            </w:r>
            <w:r w:rsidRPr="008D09A7">
              <w:rPr>
                <w:rFonts w:asciiTheme="minorEastAsia" w:eastAsiaTheme="minorEastAsia" w:hAnsiTheme="minorEastAsia" w:hint="eastAsia"/>
                <w:szCs w:val="21"/>
              </w:rPr>
              <w:t xml:space="preserve"> Bhd</w:t>
            </w:r>
            <w:r w:rsidRPr="008D09A7">
              <w:rPr>
                <w:rFonts w:asciiTheme="minorEastAsia" w:eastAsiaTheme="minorEastAsia" w:hAnsiTheme="minorEastAsia"/>
                <w:szCs w:val="21"/>
              </w:rPr>
              <w:t>.</w:t>
            </w:r>
          </w:p>
        </w:tc>
        <w:tc>
          <w:tcPr>
            <w:tcW w:w="434" w:type="pct"/>
            <w:tcBorders>
              <w:top w:val="nil"/>
              <w:left w:val="single" w:sz="4" w:space="0" w:color="auto"/>
              <w:bottom w:val="single" w:sz="4" w:space="0" w:color="auto"/>
              <w:right w:val="single" w:sz="4" w:space="0" w:color="auto"/>
            </w:tcBorders>
            <w:vAlign w:val="center"/>
          </w:tcPr>
          <w:p w14:paraId="201F5219"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马来西亚</w:t>
            </w:r>
          </w:p>
        </w:tc>
        <w:tc>
          <w:tcPr>
            <w:tcW w:w="575" w:type="pct"/>
            <w:tcBorders>
              <w:top w:val="nil"/>
              <w:left w:val="single" w:sz="4" w:space="0" w:color="auto"/>
              <w:bottom w:val="single" w:sz="4" w:space="0" w:color="auto"/>
              <w:right w:val="single" w:sz="4" w:space="0" w:color="auto"/>
            </w:tcBorders>
            <w:vAlign w:val="center"/>
          </w:tcPr>
          <w:p w14:paraId="6C9D513C"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nil"/>
              <w:left w:val="single" w:sz="4" w:space="0" w:color="auto"/>
              <w:bottom w:val="single" w:sz="4" w:space="0" w:color="auto"/>
              <w:right w:val="single" w:sz="4" w:space="0" w:color="auto"/>
            </w:tcBorders>
            <w:vAlign w:val="center"/>
          </w:tcPr>
          <w:p w14:paraId="6A4267ED"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vAlign w:val="center"/>
          </w:tcPr>
          <w:p w14:paraId="1099D621" w14:textId="77777777" w:rsidR="008451AC" w:rsidRPr="008D09A7" w:rsidRDefault="008451AC" w:rsidP="008451AC">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96,611,966.50</w:t>
            </w:r>
          </w:p>
        </w:tc>
        <w:tc>
          <w:tcPr>
            <w:tcW w:w="799" w:type="pct"/>
            <w:tcBorders>
              <w:top w:val="nil"/>
              <w:left w:val="single" w:sz="4" w:space="0" w:color="auto"/>
              <w:bottom w:val="single" w:sz="4" w:space="0" w:color="auto"/>
              <w:right w:val="single" w:sz="4" w:space="0" w:color="auto"/>
            </w:tcBorders>
            <w:vAlign w:val="center"/>
          </w:tcPr>
          <w:p w14:paraId="78B85A18" w14:textId="77777777" w:rsidR="008451AC" w:rsidRPr="008D09A7" w:rsidRDefault="008451AC" w:rsidP="008451AC">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243,283,477.51</w:t>
            </w:r>
          </w:p>
        </w:tc>
        <w:tc>
          <w:tcPr>
            <w:tcW w:w="663" w:type="pct"/>
            <w:tcBorders>
              <w:top w:val="nil"/>
              <w:left w:val="single" w:sz="4" w:space="0" w:color="auto"/>
              <w:bottom w:val="single" w:sz="4" w:space="0" w:color="auto"/>
              <w:right w:val="single" w:sz="4" w:space="0" w:color="auto"/>
            </w:tcBorders>
            <w:vAlign w:val="center"/>
          </w:tcPr>
          <w:p w14:paraId="53654E11" w14:textId="77777777" w:rsidR="008451AC" w:rsidRPr="008D09A7" w:rsidRDefault="008451AC" w:rsidP="008451AC">
            <w:pPr>
              <w:widowControl/>
              <w:jc w:val="center"/>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251.82</w:t>
            </w:r>
            <w:r w:rsidRPr="008D09A7">
              <w:rPr>
                <w:rFonts w:asciiTheme="minorEastAsia" w:eastAsiaTheme="minorEastAsia" w:hAnsiTheme="minorEastAsia" w:cs="Arial"/>
                <w:color w:val="000000"/>
                <w:kern w:val="0"/>
                <w:szCs w:val="21"/>
              </w:rPr>
              <w:t>%</w:t>
            </w:r>
          </w:p>
        </w:tc>
      </w:tr>
      <w:tr w:rsidR="008451AC" w:rsidRPr="008D09A7" w14:paraId="79B57BD4" w14:textId="77777777">
        <w:trPr>
          <w:trHeight w:val="605"/>
          <w:jc w:val="center"/>
        </w:trPr>
        <w:tc>
          <w:tcPr>
            <w:tcW w:w="233" w:type="pct"/>
            <w:tcBorders>
              <w:top w:val="nil"/>
              <w:left w:val="single" w:sz="8" w:space="0" w:color="auto"/>
              <w:bottom w:val="single" w:sz="4" w:space="0" w:color="auto"/>
              <w:right w:val="single" w:sz="4" w:space="0" w:color="auto"/>
            </w:tcBorders>
          </w:tcPr>
          <w:p w14:paraId="3250DB73" w14:textId="77777777" w:rsidR="008451AC" w:rsidRPr="008D09A7" w:rsidRDefault="008451AC" w:rsidP="008451AC">
            <w:pPr>
              <w:spacing w:line="600" w:lineRule="auto"/>
              <w:jc w:val="center"/>
              <w:rPr>
                <w:rFonts w:asciiTheme="minorEastAsia" w:eastAsiaTheme="minorEastAsia" w:hAnsiTheme="minorEastAsia"/>
                <w:szCs w:val="21"/>
              </w:rPr>
            </w:pPr>
            <w:r w:rsidRPr="008D09A7">
              <w:rPr>
                <w:rFonts w:asciiTheme="minorEastAsia" w:eastAsiaTheme="minorEastAsia" w:hAnsiTheme="minorEastAsia" w:hint="eastAsia"/>
                <w:szCs w:val="21"/>
              </w:rPr>
              <w:t>9</w:t>
            </w:r>
          </w:p>
        </w:tc>
        <w:tc>
          <w:tcPr>
            <w:tcW w:w="995" w:type="pct"/>
            <w:tcBorders>
              <w:top w:val="nil"/>
              <w:left w:val="single" w:sz="8" w:space="0" w:color="auto"/>
              <w:bottom w:val="single" w:sz="4" w:space="0" w:color="auto"/>
              <w:right w:val="single" w:sz="4" w:space="0" w:color="auto"/>
            </w:tcBorders>
            <w:vAlign w:val="center"/>
          </w:tcPr>
          <w:p w14:paraId="62FFA49D" w14:textId="77777777" w:rsidR="008451AC" w:rsidRPr="008D09A7" w:rsidRDefault="008451AC" w:rsidP="008451AC">
            <w:pPr>
              <w:jc w:val="left"/>
              <w:rPr>
                <w:rFonts w:asciiTheme="minorEastAsia" w:eastAsiaTheme="minorEastAsia" w:hAnsiTheme="minorEastAsia"/>
                <w:szCs w:val="21"/>
              </w:rPr>
            </w:pPr>
            <w:r w:rsidRPr="008D09A7">
              <w:rPr>
                <w:rFonts w:asciiTheme="minorEastAsia" w:eastAsiaTheme="minorEastAsia" w:hAnsiTheme="minorEastAsia" w:hint="eastAsia"/>
                <w:szCs w:val="21"/>
              </w:rPr>
              <w:t>COSL Drilling Pan-Pacific (Labuan) Ltd</w:t>
            </w:r>
          </w:p>
        </w:tc>
        <w:tc>
          <w:tcPr>
            <w:tcW w:w="434" w:type="pct"/>
            <w:tcBorders>
              <w:top w:val="nil"/>
              <w:left w:val="single" w:sz="4" w:space="0" w:color="auto"/>
              <w:bottom w:val="single" w:sz="4" w:space="0" w:color="auto"/>
              <w:right w:val="single" w:sz="4" w:space="0" w:color="auto"/>
            </w:tcBorders>
            <w:vAlign w:val="center"/>
          </w:tcPr>
          <w:p w14:paraId="045B1313"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马来西亚</w:t>
            </w:r>
          </w:p>
        </w:tc>
        <w:tc>
          <w:tcPr>
            <w:tcW w:w="575" w:type="pct"/>
            <w:tcBorders>
              <w:top w:val="nil"/>
              <w:left w:val="single" w:sz="4" w:space="0" w:color="auto"/>
              <w:bottom w:val="single" w:sz="4" w:space="0" w:color="auto"/>
              <w:right w:val="single" w:sz="4" w:space="0" w:color="auto"/>
            </w:tcBorders>
            <w:vAlign w:val="center"/>
          </w:tcPr>
          <w:p w14:paraId="34F772EE"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nil"/>
              <w:left w:val="single" w:sz="4" w:space="0" w:color="auto"/>
              <w:bottom w:val="single" w:sz="4" w:space="0" w:color="auto"/>
              <w:right w:val="single" w:sz="4" w:space="0" w:color="auto"/>
            </w:tcBorders>
            <w:vAlign w:val="center"/>
          </w:tcPr>
          <w:p w14:paraId="1400E2B0"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vAlign w:val="center"/>
          </w:tcPr>
          <w:p w14:paraId="010545B2" w14:textId="77777777" w:rsidR="008451AC" w:rsidRPr="008D09A7" w:rsidRDefault="008451AC" w:rsidP="008451AC">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1,266,295,565.07</w:t>
            </w:r>
          </w:p>
        </w:tc>
        <w:tc>
          <w:tcPr>
            <w:tcW w:w="799" w:type="pct"/>
            <w:tcBorders>
              <w:top w:val="nil"/>
              <w:left w:val="single" w:sz="4" w:space="0" w:color="auto"/>
              <w:bottom w:val="single" w:sz="4" w:space="0" w:color="auto"/>
              <w:right w:val="single" w:sz="4" w:space="0" w:color="auto"/>
            </w:tcBorders>
            <w:vAlign w:val="center"/>
          </w:tcPr>
          <w:p w14:paraId="424F6347" w14:textId="77777777" w:rsidR="008451AC" w:rsidRPr="008D09A7" w:rsidRDefault="008451AC" w:rsidP="008451AC">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1,130,566,970.59</w:t>
            </w:r>
          </w:p>
        </w:tc>
        <w:tc>
          <w:tcPr>
            <w:tcW w:w="663" w:type="pct"/>
            <w:tcBorders>
              <w:top w:val="nil"/>
              <w:left w:val="single" w:sz="4" w:space="0" w:color="auto"/>
              <w:bottom w:val="single" w:sz="4" w:space="0" w:color="auto"/>
              <w:right w:val="single" w:sz="4" w:space="0" w:color="auto"/>
            </w:tcBorders>
            <w:vAlign w:val="center"/>
          </w:tcPr>
          <w:p w14:paraId="7AA07BAC" w14:textId="77777777" w:rsidR="008451AC" w:rsidRPr="008D09A7" w:rsidRDefault="008451AC" w:rsidP="008451AC">
            <w:pPr>
              <w:widowControl/>
              <w:jc w:val="center"/>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89.28</w:t>
            </w:r>
            <w:r w:rsidRPr="008D09A7">
              <w:rPr>
                <w:rFonts w:asciiTheme="minorEastAsia" w:eastAsiaTheme="minorEastAsia" w:hAnsiTheme="minorEastAsia" w:cs="Arial"/>
                <w:color w:val="000000"/>
                <w:kern w:val="0"/>
                <w:szCs w:val="21"/>
              </w:rPr>
              <w:t>%</w:t>
            </w:r>
          </w:p>
        </w:tc>
      </w:tr>
      <w:tr w:rsidR="008451AC" w:rsidRPr="008D09A7" w14:paraId="3BFD5D52" w14:textId="77777777">
        <w:trPr>
          <w:trHeight w:val="605"/>
          <w:jc w:val="center"/>
        </w:trPr>
        <w:tc>
          <w:tcPr>
            <w:tcW w:w="233" w:type="pct"/>
            <w:tcBorders>
              <w:top w:val="nil"/>
              <w:left w:val="single" w:sz="8" w:space="0" w:color="auto"/>
              <w:bottom w:val="single" w:sz="4" w:space="0" w:color="auto"/>
              <w:right w:val="single" w:sz="4" w:space="0" w:color="auto"/>
            </w:tcBorders>
          </w:tcPr>
          <w:p w14:paraId="425C6814" w14:textId="77777777" w:rsidR="008451AC" w:rsidRPr="008D09A7" w:rsidRDefault="008451AC" w:rsidP="008451AC">
            <w:pPr>
              <w:spacing w:line="600" w:lineRule="auto"/>
              <w:jc w:val="center"/>
              <w:rPr>
                <w:rFonts w:asciiTheme="minorEastAsia" w:eastAsiaTheme="minorEastAsia" w:hAnsiTheme="minorEastAsia"/>
                <w:szCs w:val="21"/>
              </w:rPr>
            </w:pPr>
            <w:r w:rsidRPr="008D09A7">
              <w:rPr>
                <w:rFonts w:asciiTheme="minorEastAsia" w:eastAsiaTheme="minorEastAsia" w:hAnsiTheme="minorEastAsia" w:hint="eastAsia"/>
                <w:szCs w:val="21"/>
              </w:rPr>
              <w:t>10</w:t>
            </w:r>
          </w:p>
        </w:tc>
        <w:tc>
          <w:tcPr>
            <w:tcW w:w="995" w:type="pct"/>
            <w:tcBorders>
              <w:top w:val="nil"/>
              <w:left w:val="single" w:sz="8" w:space="0" w:color="auto"/>
              <w:bottom w:val="single" w:sz="4" w:space="0" w:color="auto"/>
              <w:right w:val="single" w:sz="4" w:space="0" w:color="auto"/>
            </w:tcBorders>
            <w:vAlign w:val="center"/>
          </w:tcPr>
          <w:p w14:paraId="6E11AF0A" w14:textId="77777777" w:rsidR="008451AC" w:rsidRPr="008D09A7" w:rsidRDefault="008451AC" w:rsidP="008451AC">
            <w:pPr>
              <w:jc w:val="left"/>
              <w:rPr>
                <w:rFonts w:asciiTheme="minorEastAsia" w:eastAsiaTheme="minorEastAsia" w:hAnsiTheme="minorEastAsia"/>
                <w:szCs w:val="21"/>
              </w:rPr>
            </w:pPr>
            <w:r w:rsidRPr="008D09A7">
              <w:rPr>
                <w:rFonts w:asciiTheme="minorEastAsia" w:eastAsiaTheme="minorEastAsia" w:hAnsiTheme="minorEastAsia" w:hint="eastAsia"/>
                <w:szCs w:val="21"/>
              </w:rPr>
              <w:t>MYANMAR COSL LIMITED</w:t>
            </w:r>
          </w:p>
        </w:tc>
        <w:tc>
          <w:tcPr>
            <w:tcW w:w="434" w:type="pct"/>
            <w:tcBorders>
              <w:top w:val="nil"/>
              <w:left w:val="single" w:sz="4" w:space="0" w:color="auto"/>
              <w:bottom w:val="single" w:sz="4" w:space="0" w:color="auto"/>
              <w:right w:val="single" w:sz="4" w:space="0" w:color="auto"/>
            </w:tcBorders>
            <w:vAlign w:val="center"/>
          </w:tcPr>
          <w:p w14:paraId="3775026D"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缅甸</w:t>
            </w:r>
          </w:p>
        </w:tc>
        <w:tc>
          <w:tcPr>
            <w:tcW w:w="575" w:type="pct"/>
            <w:tcBorders>
              <w:top w:val="nil"/>
              <w:left w:val="single" w:sz="4" w:space="0" w:color="auto"/>
              <w:bottom w:val="single" w:sz="4" w:space="0" w:color="auto"/>
              <w:right w:val="single" w:sz="4" w:space="0" w:color="auto"/>
            </w:tcBorders>
            <w:vAlign w:val="center"/>
          </w:tcPr>
          <w:p w14:paraId="1EEAE9BD"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nil"/>
              <w:left w:val="single" w:sz="4" w:space="0" w:color="auto"/>
              <w:bottom w:val="single" w:sz="4" w:space="0" w:color="auto"/>
              <w:right w:val="single" w:sz="4" w:space="0" w:color="auto"/>
            </w:tcBorders>
            <w:vAlign w:val="center"/>
          </w:tcPr>
          <w:p w14:paraId="3515BED8"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vAlign w:val="center"/>
          </w:tcPr>
          <w:p w14:paraId="1E472D60" w14:textId="77777777" w:rsidR="008451AC" w:rsidRPr="008D09A7" w:rsidRDefault="008451AC" w:rsidP="008451AC">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4,653,172.77</w:t>
            </w:r>
          </w:p>
        </w:tc>
        <w:tc>
          <w:tcPr>
            <w:tcW w:w="799" w:type="pct"/>
            <w:tcBorders>
              <w:top w:val="nil"/>
              <w:left w:val="single" w:sz="4" w:space="0" w:color="auto"/>
              <w:bottom w:val="single" w:sz="4" w:space="0" w:color="auto"/>
              <w:right w:val="single" w:sz="4" w:space="0" w:color="auto"/>
            </w:tcBorders>
            <w:vAlign w:val="center"/>
          </w:tcPr>
          <w:p w14:paraId="2BA48B9A" w14:textId="77777777" w:rsidR="008451AC" w:rsidRPr="008D09A7" w:rsidRDefault="008451AC" w:rsidP="008451AC">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2,955,200.84</w:t>
            </w:r>
          </w:p>
        </w:tc>
        <w:tc>
          <w:tcPr>
            <w:tcW w:w="663" w:type="pct"/>
            <w:tcBorders>
              <w:top w:val="nil"/>
              <w:left w:val="single" w:sz="4" w:space="0" w:color="auto"/>
              <w:bottom w:val="single" w:sz="4" w:space="0" w:color="auto"/>
              <w:right w:val="single" w:sz="4" w:space="0" w:color="auto"/>
            </w:tcBorders>
            <w:vAlign w:val="center"/>
          </w:tcPr>
          <w:p w14:paraId="628C509C" w14:textId="77777777" w:rsidR="008451AC" w:rsidRPr="008D09A7" w:rsidRDefault="008451AC" w:rsidP="008451AC">
            <w:pPr>
              <w:widowControl/>
              <w:jc w:val="center"/>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63.51</w:t>
            </w:r>
            <w:r w:rsidRPr="008D09A7">
              <w:rPr>
                <w:rFonts w:asciiTheme="minorEastAsia" w:eastAsiaTheme="minorEastAsia" w:hAnsiTheme="minorEastAsia" w:cs="Arial"/>
                <w:color w:val="000000"/>
                <w:kern w:val="0"/>
                <w:szCs w:val="21"/>
              </w:rPr>
              <w:t>%</w:t>
            </w:r>
          </w:p>
        </w:tc>
      </w:tr>
      <w:tr w:rsidR="008451AC" w:rsidRPr="008D09A7" w14:paraId="190E3640" w14:textId="77777777">
        <w:trPr>
          <w:trHeight w:val="605"/>
          <w:jc w:val="center"/>
        </w:trPr>
        <w:tc>
          <w:tcPr>
            <w:tcW w:w="233" w:type="pct"/>
            <w:tcBorders>
              <w:top w:val="nil"/>
              <w:left w:val="single" w:sz="8" w:space="0" w:color="auto"/>
              <w:bottom w:val="single" w:sz="4" w:space="0" w:color="auto"/>
              <w:right w:val="single" w:sz="4" w:space="0" w:color="auto"/>
            </w:tcBorders>
          </w:tcPr>
          <w:p w14:paraId="01F1D4CE" w14:textId="77777777" w:rsidR="008451AC" w:rsidRPr="008D09A7" w:rsidRDefault="008451AC" w:rsidP="008451AC">
            <w:pPr>
              <w:spacing w:line="600" w:lineRule="auto"/>
              <w:jc w:val="center"/>
              <w:rPr>
                <w:rFonts w:asciiTheme="minorEastAsia" w:eastAsiaTheme="minorEastAsia" w:hAnsiTheme="minorEastAsia"/>
                <w:szCs w:val="21"/>
              </w:rPr>
            </w:pPr>
            <w:r w:rsidRPr="008D09A7">
              <w:rPr>
                <w:rFonts w:asciiTheme="minorEastAsia" w:eastAsiaTheme="minorEastAsia" w:hAnsiTheme="minorEastAsia" w:hint="eastAsia"/>
                <w:szCs w:val="21"/>
              </w:rPr>
              <w:t>11</w:t>
            </w:r>
          </w:p>
        </w:tc>
        <w:tc>
          <w:tcPr>
            <w:tcW w:w="995" w:type="pct"/>
            <w:tcBorders>
              <w:top w:val="nil"/>
              <w:left w:val="single" w:sz="8" w:space="0" w:color="auto"/>
              <w:bottom w:val="single" w:sz="4" w:space="0" w:color="auto"/>
              <w:right w:val="single" w:sz="4" w:space="0" w:color="auto"/>
            </w:tcBorders>
            <w:vAlign w:val="center"/>
          </w:tcPr>
          <w:p w14:paraId="357D9749" w14:textId="77777777" w:rsidR="008451AC" w:rsidRPr="008D09A7" w:rsidRDefault="008451AC" w:rsidP="008451AC">
            <w:pPr>
              <w:jc w:val="left"/>
              <w:rPr>
                <w:rFonts w:asciiTheme="minorEastAsia" w:eastAsiaTheme="minorEastAsia" w:hAnsiTheme="minorEastAsia"/>
                <w:szCs w:val="21"/>
              </w:rPr>
            </w:pPr>
            <w:r w:rsidRPr="008D09A7">
              <w:rPr>
                <w:rFonts w:asciiTheme="minorEastAsia" w:eastAsiaTheme="minorEastAsia" w:hAnsiTheme="minorEastAsia" w:hint="eastAsia"/>
                <w:szCs w:val="21"/>
              </w:rPr>
              <w:t>COSL Middle East FZE</w:t>
            </w:r>
          </w:p>
        </w:tc>
        <w:tc>
          <w:tcPr>
            <w:tcW w:w="434" w:type="pct"/>
            <w:tcBorders>
              <w:top w:val="nil"/>
              <w:left w:val="single" w:sz="4" w:space="0" w:color="auto"/>
              <w:bottom w:val="single" w:sz="4" w:space="0" w:color="auto"/>
              <w:right w:val="single" w:sz="4" w:space="0" w:color="auto"/>
            </w:tcBorders>
            <w:vAlign w:val="center"/>
          </w:tcPr>
          <w:p w14:paraId="2E21AB0F"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阿拉伯联合酋长国</w:t>
            </w:r>
          </w:p>
        </w:tc>
        <w:tc>
          <w:tcPr>
            <w:tcW w:w="575" w:type="pct"/>
            <w:tcBorders>
              <w:top w:val="nil"/>
              <w:left w:val="single" w:sz="4" w:space="0" w:color="auto"/>
              <w:bottom w:val="single" w:sz="4" w:space="0" w:color="auto"/>
              <w:right w:val="single" w:sz="4" w:space="0" w:color="auto"/>
            </w:tcBorders>
            <w:vAlign w:val="center"/>
          </w:tcPr>
          <w:p w14:paraId="5CAC1944"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石油、天然气服务</w:t>
            </w:r>
          </w:p>
        </w:tc>
        <w:tc>
          <w:tcPr>
            <w:tcW w:w="447" w:type="pct"/>
            <w:tcBorders>
              <w:top w:val="nil"/>
              <w:left w:val="single" w:sz="4" w:space="0" w:color="auto"/>
              <w:bottom w:val="single" w:sz="4" w:space="0" w:color="auto"/>
              <w:right w:val="single" w:sz="4" w:space="0" w:color="auto"/>
            </w:tcBorders>
            <w:vAlign w:val="center"/>
          </w:tcPr>
          <w:p w14:paraId="51523618"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vAlign w:val="center"/>
          </w:tcPr>
          <w:p w14:paraId="59F2223D" w14:textId="77777777" w:rsidR="008451AC" w:rsidRPr="008D09A7" w:rsidRDefault="008451AC" w:rsidP="008451AC">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5,676,613,639.33</w:t>
            </w:r>
          </w:p>
        </w:tc>
        <w:tc>
          <w:tcPr>
            <w:tcW w:w="799" w:type="pct"/>
            <w:tcBorders>
              <w:top w:val="nil"/>
              <w:left w:val="single" w:sz="4" w:space="0" w:color="auto"/>
              <w:bottom w:val="single" w:sz="4" w:space="0" w:color="auto"/>
              <w:right w:val="single" w:sz="4" w:space="0" w:color="auto"/>
            </w:tcBorders>
            <w:vAlign w:val="center"/>
          </w:tcPr>
          <w:p w14:paraId="3918711A" w14:textId="77777777" w:rsidR="008451AC" w:rsidRPr="008D09A7" w:rsidRDefault="008451AC" w:rsidP="008451AC">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5,450,481,291.89</w:t>
            </w:r>
          </w:p>
        </w:tc>
        <w:tc>
          <w:tcPr>
            <w:tcW w:w="663" w:type="pct"/>
            <w:tcBorders>
              <w:top w:val="nil"/>
              <w:left w:val="single" w:sz="4" w:space="0" w:color="auto"/>
              <w:bottom w:val="single" w:sz="4" w:space="0" w:color="auto"/>
              <w:right w:val="single" w:sz="4" w:space="0" w:color="auto"/>
            </w:tcBorders>
            <w:vAlign w:val="center"/>
          </w:tcPr>
          <w:p w14:paraId="79B7BE58" w14:textId="77777777" w:rsidR="008451AC" w:rsidRPr="008D09A7" w:rsidRDefault="008451AC" w:rsidP="008451AC">
            <w:pPr>
              <w:widowControl/>
              <w:jc w:val="center"/>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96.02</w:t>
            </w:r>
            <w:r w:rsidRPr="008D09A7">
              <w:rPr>
                <w:rFonts w:asciiTheme="minorEastAsia" w:eastAsiaTheme="minorEastAsia" w:hAnsiTheme="minorEastAsia" w:cs="Arial"/>
                <w:color w:val="000000"/>
                <w:kern w:val="0"/>
                <w:szCs w:val="21"/>
              </w:rPr>
              <w:t>%</w:t>
            </w:r>
          </w:p>
        </w:tc>
      </w:tr>
      <w:tr w:rsidR="008451AC" w:rsidRPr="008D09A7" w14:paraId="3EF8B4A3" w14:textId="77777777">
        <w:trPr>
          <w:trHeight w:val="605"/>
          <w:jc w:val="center"/>
        </w:trPr>
        <w:tc>
          <w:tcPr>
            <w:tcW w:w="233" w:type="pct"/>
            <w:tcBorders>
              <w:top w:val="nil"/>
              <w:left w:val="single" w:sz="8" w:space="0" w:color="auto"/>
              <w:bottom w:val="single" w:sz="4" w:space="0" w:color="auto"/>
              <w:right w:val="single" w:sz="4" w:space="0" w:color="auto"/>
            </w:tcBorders>
          </w:tcPr>
          <w:p w14:paraId="5143E787" w14:textId="77777777" w:rsidR="008451AC" w:rsidRPr="008D09A7" w:rsidRDefault="008451AC" w:rsidP="008451AC">
            <w:pPr>
              <w:spacing w:line="600" w:lineRule="auto"/>
              <w:jc w:val="center"/>
              <w:rPr>
                <w:rFonts w:asciiTheme="minorEastAsia" w:eastAsiaTheme="minorEastAsia" w:hAnsiTheme="minorEastAsia"/>
                <w:szCs w:val="21"/>
              </w:rPr>
            </w:pPr>
            <w:r w:rsidRPr="008D09A7">
              <w:rPr>
                <w:rFonts w:asciiTheme="minorEastAsia" w:eastAsiaTheme="minorEastAsia" w:hAnsiTheme="minorEastAsia" w:hint="eastAsia"/>
                <w:szCs w:val="21"/>
              </w:rPr>
              <w:t>12</w:t>
            </w:r>
          </w:p>
        </w:tc>
        <w:tc>
          <w:tcPr>
            <w:tcW w:w="995" w:type="pct"/>
            <w:tcBorders>
              <w:top w:val="nil"/>
              <w:left w:val="single" w:sz="8" w:space="0" w:color="auto"/>
              <w:bottom w:val="single" w:sz="4" w:space="0" w:color="auto"/>
              <w:right w:val="single" w:sz="4" w:space="0" w:color="auto"/>
            </w:tcBorders>
            <w:vAlign w:val="center"/>
          </w:tcPr>
          <w:p w14:paraId="3515FB50" w14:textId="77777777" w:rsidR="008451AC" w:rsidRPr="008D09A7" w:rsidRDefault="008451AC" w:rsidP="008451AC">
            <w:pPr>
              <w:jc w:val="left"/>
              <w:rPr>
                <w:rFonts w:asciiTheme="minorEastAsia" w:eastAsiaTheme="minorEastAsia" w:hAnsiTheme="minorEastAsia"/>
                <w:szCs w:val="21"/>
              </w:rPr>
            </w:pPr>
            <w:r w:rsidRPr="008D09A7">
              <w:rPr>
                <w:rFonts w:asciiTheme="minorEastAsia" w:eastAsiaTheme="minorEastAsia" w:hAnsiTheme="minorEastAsia" w:hint="eastAsia"/>
                <w:szCs w:val="21"/>
              </w:rPr>
              <w:t>Far East Oilfield Services Limited Liability Company</w:t>
            </w:r>
          </w:p>
        </w:tc>
        <w:tc>
          <w:tcPr>
            <w:tcW w:w="434" w:type="pct"/>
            <w:tcBorders>
              <w:top w:val="nil"/>
              <w:left w:val="single" w:sz="4" w:space="0" w:color="auto"/>
              <w:bottom w:val="single" w:sz="4" w:space="0" w:color="auto"/>
              <w:right w:val="single" w:sz="4" w:space="0" w:color="auto"/>
            </w:tcBorders>
            <w:vAlign w:val="center"/>
          </w:tcPr>
          <w:p w14:paraId="2756FAAA"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俄罗斯</w:t>
            </w:r>
          </w:p>
        </w:tc>
        <w:tc>
          <w:tcPr>
            <w:tcW w:w="575" w:type="pct"/>
            <w:tcBorders>
              <w:top w:val="nil"/>
              <w:left w:val="single" w:sz="4" w:space="0" w:color="auto"/>
              <w:bottom w:val="single" w:sz="4" w:space="0" w:color="auto"/>
              <w:right w:val="single" w:sz="4" w:space="0" w:color="auto"/>
            </w:tcBorders>
            <w:vAlign w:val="center"/>
          </w:tcPr>
          <w:p w14:paraId="4EDB13FD"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nil"/>
              <w:left w:val="single" w:sz="4" w:space="0" w:color="auto"/>
              <w:bottom w:val="single" w:sz="4" w:space="0" w:color="auto"/>
              <w:right w:val="single" w:sz="4" w:space="0" w:color="auto"/>
            </w:tcBorders>
            <w:vAlign w:val="center"/>
          </w:tcPr>
          <w:p w14:paraId="459AAEA5"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vAlign w:val="center"/>
          </w:tcPr>
          <w:p w14:paraId="5A2AD2B2" w14:textId="77777777" w:rsidR="008451AC" w:rsidRPr="008D09A7" w:rsidRDefault="008451AC" w:rsidP="008451AC">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41,212,402.24</w:t>
            </w:r>
          </w:p>
        </w:tc>
        <w:tc>
          <w:tcPr>
            <w:tcW w:w="799" w:type="pct"/>
            <w:tcBorders>
              <w:top w:val="nil"/>
              <w:left w:val="single" w:sz="4" w:space="0" w:color="auto"/>
              <w:bottom w:val="single" w:sz="4" w:space="0" w:color="auto"/>
              <w:right w:val="single" w:sz="4" w:space="0" w:color="auto"/>
            </w:tcBorders>
            <w:vAlign w:val="center"/>
          </w:tcPr>
          <w:p w14:paraId="37E1DFF0" w14:textId="77777777" w:rsidR="008451AC" w:rsidRPr="008D09A7" w:rsidRDefault="008451AC" w:rsidP="008451AC">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66,099,468.02</w:t>
            </w:r>
          </w:p>
        </w:tc>
        <w:tc>
          <w:tcPr>
            <w:tcW w:w="663" w:type="pct"/>
            <w:tcBorders>
              <w:top w:val="nil"/>
              <w:left w:val="single" w:sz="4" w:space="0" w:color="auto"/>
              <w:bottom w:val="single" w:sz="4" w:space="0" w:color="auto"/>
              <w:right w:val="single" w:sz="4" w:space="0" w:color="auto"/>
            </w:tcBorders>
            <w:vAlign w:val="center"/>
          </w:tcPr>
          <w:p w14:paraId="6F58DBE4" w14:textId="77777777" w:rsidR="008451AC" w:rsidRPr="008D09A7" w:rsidRDefault="008451AC" w:rsidP="008451AC">
            <w:pPr>
              <w:widowControl/>
              <w:jc w:val="center"/>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160.39</w:t>
            </w:r>
            <w:r w:rsidRPr="008D09A7">
              <w:rPr>
                <w:rFonts w:asciiTheme="minorEastAsia" w:eastAsiaTheme="minorEastAsia" w:hAnsiTheme="minorEastAsia" w:cs="Arial"/>
                <w:color w:val="000000"/>
                <w:kern w:val="0"/>
                <w:szCs w:val="21"/>
              </w:rPr>
              <w:t>%</w:t>
            </w:r>
          </w:p>
        </w:tc>
      </w:tr>
      <w:tr w:rsidR="008451AC" w:rsidRPr="008D09A7" w14:paraId="47762215" w14:textId="77777777">
        <w:trPr>
          <w:trHeight w:val="605"/>
          <w:jc w:val="center"/>
        </w:trPr>
        <w:tc>
          <w:tcPr>
            <w:tcW w:w="233" w:type="pct"/>
            <w:tcBorders>
              <w:top w:val="nil"/>
              <w:left w:val="single" w:sz="8" w:space="0" w:color="auto"/>
              <w:bottom w:val="single" w:sz="4" w:space="0" w:color="auto"/>
              <w:right w:val="single" w:sz="4" w:space="0" w:color="auto"/>
            </w:tcBorders>
          </w:tcPr>
          <w:p w14:paraId="66369FF6" w14:textId="77777777" w:rsidR="008451AC" w:rsidRPr="008D09A7" w:rsidRDefault="008451AC" w:rsidP="008451AC">
            <w:pPr>
              <w:spacing w:line="600" w:lineRule="auto"/>
              <w:jc w:val="center"/>
              <w:rPr>
                <w:rFonts w:asciiTheme="minorEastAsia" w:eastAsiaTheme="minorEastAsia" w:hAnsiTheme="minorEastAsia"/>
                <w:szCs w:val="21"/>
              </w:rPr>
            </w:pPr>
            <w:r w:rsidRPr="008D09A7">
              <w:rPr>
                <w:rFonts w:asciiTheme="minorEastAsia" w:eastAsiaTheme="minorEastAsia" w:hAnsiTheme="minorEastAsia" w:hint="eastAsia"/>
                <w:szCs w:val="21"/>
              </w:rPr>
              <w:t>13</w:t>
            </w:r>
          </w:p>
        </w:tc>
        <w:tc>
          <w:tcPr>
            <w:tcW w:w="995" w:type="pct"/>
            <w:tcBorders>
              <w:top w:val="nil"/>
              <w:left w:val="single" w:sz="8" w:space="0" w:color="auto"/>
              <w:bottom w:val="single" w:sz="4" w:space="0" w:color="auto"/>
              <w:right w:val="single" w:sz="4" w:space="0" w:color="auto"/>
            </w:tcBorders>
            <w:vAlign w:val="center"/>
          </w:tcPr>
          <w:p w14:paraId="58A39CE6" w14:textId="77777777" w:rsidR="008451AC" w:rsidRPr="008D09A7" w:rsidRDefault="008451AC" w:rsidP="008451AC">
            <w:pPr>
              <w:jc w:val="left"/>
              <w:rPr>
                <w:rFonts w:asciiTheme="minorEastAsia" w:eastAsiaTheme="minorEastAsia" w:hAnsiTheme="minorEastAsia"/>
                <w:szCs w:val="21"/>
              </w:rPr>
            </w:pPr>
            <w:r w:rsidRPr="008D09A7">
              <w:rPr>
                <w:rFonts w:asciiTheme="minorEastAsia" w:eastAsiaTheme="minorEastAsia" w:hAnsiTheme="minorEastAsia" w:hint="eastAsia"/>
                <w:szCs w:val="21"/>
              </w:rPr>
              <w:t>COSL O</w:t>
            </w:r>
            <w:r w:rsidRPr="008D09A7">
              <w:rPr>
                <w:rFonts w:asciiTheme="minorEastAsia" w:eastAsiaTheme="minorEastAsia" w:hAnsiTheme="minorEastAsia"/>
                <w:szCs w:val="21"/>
              </w:rPr>
              <w:t>ffshore Management AS</w:t>
            </w:r>
          </w:p>
        </w:tc>
        <w:tc>
          <w:tcPr>
            <w:tcW w:w="434" w:type="pct"/>
            <w:tcBorders>
              <w:top w:val="nil"/>
              <w:left w:val="single" w:sz="4" w:space="0" w:color="auto"/>
              <w:bottom w:val="single" w:sz="4" w:space="0" w:color="auto"/>
              <w:right w:val="single" w:sz="4" w:space="0" w:color="auto"/>
            </w:tcBorders>
            <w:vAlign w:val="center"/>
          </w:tcPr>
          <w:p w14:paraId="17C6F90D"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挪威</w:t>
            </w:r>
          </w:p>
        </w:tc>
        <w:tc>
          <w:tcPr>
            <w:tcW w:w="575" w:type="pct"/>
            <w:tcBorders>
              <w:top w:val="nil"/>
              <w:left w:val="single" w:sz="4" w:space="0" w:color="auto"/>
              <w:bottom w:val="single" w:sz="4" w:space="0" w:color="auto"/>
              <w:right w:val="single" w:sz="4" w:space="0" w:color="auto"/>
            </w:tcBorders>
            <w:vAlign w:val="center"/>
          </w:tcPr>
          <w:p w14:paraId="474D24DD"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nil"/>
              <w:left w:val="single" w:sz="4" w:space="0" w:color="auto"/>
              <w:bottom w:val="single" w:sz="4" w:space="0" w:color="auto"/>
              <w:right w:val="single" w:sz="4" w:space="0" w:color="auto"/>
            </w:tcBorders>
            <w:vAlign w:val="center"/>
          </w:tcPr>
          <w:p w14:paraId="758C1483"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vAlign w:val="center"/>
          </w:tcPr>
          <w:p w14:paraId="19FBEAD1" w14:textId="1276B173" w:rsidR="008451AC" w:rsidRPr="008D09A7" w:rsidRDefault="008451AC" w:rsidP="00476F0E">
            <w:pPr>
              <w:widowControl/>
              <w:jc w:val="right"/>
              <w:rPr>
                <w:rFonts w:asciiTheme="minorEastAsia" w:eastAsiaTheme="minorEastAsia" w:hAnsiTheme="minorEastAsia" w:cs="Arial"/>
                <w:kern w:val="0"/>
                <w:szCs w:val="21"/>
              </w:rPr>
            </w:pPr>
            <w:r w:rsidRPr="008D09A7">
              <w:rPr>
                <w:rFonts w:asciiTheme="minorEastAsia" w:eastAsiaTheme="minorEastAsia" w:hAnsiTheme="minorEastAsia" w:cs="Arial"/>
                <w:kern w:val="0"/>
                <w:szCs w:val="21"/>
              </w:rPr>
              <w:t>1,601,995,364</w:t>
            </w:r>
            <w:r w:rsidR="00476F0E" w:rsidRPr="008D09A7">
              <w:rPr>
                <w:rFonts w:asciiTheme="minorEastAsia" w:eastAsiaTheme="minorEastAsia" w:hAnsiTheme="minorEastAsia" w:cs="Arial"/>
                <w:kern w:val="0"/>
                <w:szCs w:val="21"/>
              </w:rPr>
              <w:t>.</w:t>
            </w:r>
            <w:r w:rsidRPr="008D09A7">
              <w:rPr>
                <w:rFonts w:asciiTheme="minorEastAsia" w:eastAsiaTheme="minorEastAsia" w:hAnsiTheme="minorEastAsia" w:cs="Arial"/>
                <w:kern w:val="0"/>
                <w:szCs w:val="21"/>
              </w:rPr>
              <w:t>54</w:t>
            </w:r>
          </w:p>
        </w:tc>
        <w:tc>
          <w:tcPr>
            <w:tcW w:w="799" w:type="pct"/>
            <w:tcBorders>
              <w:top w:val="nil"/>
              <w:left w:val="single" w:sz="4" w:space="0" w:color="auto"/>
              <w:bottom w:val="single" w:sz="4" w:space="0" w:color="auto"/>
              <w:right w:val="single" w:sz="4" w:space="0" w:color="auto"/>
            </w:tcBorders>
            <w:vAlign w:val="center"/>
          </w:tcPr>
          <w:p w14:paraId="706C05E6" w14:textId="27A95103" w:rsidR="008451AC" w:rsidRPr="008D09A7" w:rsidRDefault="008451AC" w:rsidP="00476F0E">
            <w:pPr>
              <w:widowControl/>
              <w:jc w:val="right"/>
              <w:rPr>
                <w:rFonts w:asciiTheme="minorEastAsia" w:eastAsiaTheme="minorEastAsia" w:hAnsiTheme="minorEastAsia" w:cs="Arial"/>
                <w:kern w:val="0"/>
                <w:szCs w:val="21"/>
              </w:rPr>
            </w:pPr>
            <w:r w:rsidRPr="008D09A7">
              <w:rPr>
                <w:rFonts w:asciiTheme="minorEastAsia" w:eastAsiaTheme="minorEastAsia" w:hAnsiTheme="minorEastAsia" w:cs="Arial"/>
                <w:kern w:val="0"/>
                <w:szCs w:val="21"/>
              </w:rPr>
              <w:t>209,363,67</w:t>
            </w:r>
            <w:r w:rsidR="00DC4E16" w:rsidRPr="008D09A7">
              <w:rPr>
                <w:rFonts w:asciiTheme="minorEastAsia" w:eastAsiaTheme="minorEastAsia" w:hAnsiTheme="minorEastAsia" w:cs="Arial" w:hint="eastAsia"/>
                <w:kern w:val="0"/>
                <w:szCs w:val="21"/>
              </w:rPr>
              <w:t>2</w:t>
            </w:r>
            <w:r w:rsidR="00476F0E" w:rsidRPr="008D09A7">
              <w:rPr>
                <w:rFonts w:asciiTheme="minorEastAsia" w:eastAsiaTheme="minorEastAsia" w:hAnsiTheme="minorEastAsia" w:cs="Arial"/>
                <w:kern w:val="0"/>
                <w:szCs w:val="21"/>
              </w:rPr>
              <w:t>.</w:t>
            </w:r>
            <w:r w:rsidR="00DC4E16" w:rsidRPr="008D09A7">
              <w:rPr>
                <w:rFonts w:asciiTheme="minorEastAsia" w:eastAsiaTheme="minorEastAsia" w:hAnsiTheme="minorEastAsia" w:cs="Arial" w:hint="eastAsia"/>
                <w:kern w:val="0"/>
                <w:szCs w:val="21"/>
              </w:rPr>
              <w:t>2</w:t>
            </w:r>
            <w:r w:rsidRPr="008D09A7">
              <w:rPr>
                <w:rFonts w:asciiTheme="minorEastAsia" w:eastAsiaTheme="minorEastAsia" w:hAnsiTheme="minorEastAsia" w:cs="Arial"/>
                <w:kern w:val="0"/>
                <w:szCs w:val="21"/>
              </w:rPr>
              <w:t>0</w:t>
            </w:r>
          </w:p>
        </w:tc>
        <w:tc>
          <w:tcPr>
            <w:tcW w:w="663" w:type="pct"/>
            <w:tcBorders>
              <w:top w:val="nil"/>
              <w:left w:val="single" w:sz="4" w:space="0" w:color="auto"/>
              <w:bottom w:val="single" w:sz="4" w:space="0" w:color="auto"/>
              <w:right w:val="single" w:sz="4" w:space="0" w:color="auto"/>
            </w:tcBorders>
            <w:vAlign w:val="center"/>
          </w:tcPr>
          <w:p w14:paraId="7B2B4EAC" w14:textId="77777777" w:rsidR="008451AC" w:rsidRPr="008D09A7" w:rsidRDefault="008451AC" w:rsidP="008451AC">
            <w:pPr>
              <w:widowControl/>
              <w:jc w:val="center"/>
              <w:rPr>
                <w:rFonts w:asciiTheme="minorEastAsia" w:eastAsiaTheme="minorEastAsia" w:hAnsiTheme="minorEastAsia" w:cs="Arial"/>
                <w:kern w:val="0"/>
                <w:szCs w:val="21"/>
              </w:rPr>
            </w:pPr>
            <w:r w:rsidRPr="008D09A7">
              <w:rPr>
                <w:rFonts w:asciiTheme="minorEastAsia" w:eastAsiaTheme="minorEastAsia" w:hAnsiTheme="minorEastAsia" w:cs="Arial"/>
                <w:kern w:val="0"/>
                <w:szCs w:val="21"/>
              </w:rPr>
              <w:t>13.07%</w:t>
            </w:r>
          </w:p>
        </w:tc>
      </w:tr>
      <w:tr w:rsidR="008451AC" w:rsidRPr="008D09A7" w14:paraId="22124788" w14:textId="77777777">
        <w:trPr>
          <w:trHeight w:val="605"/>
          <w:jc w:val="center"/>
        </w:trPr>
        <w:tc>
          <w:tcPr>
            <w:tcW w:w="233" w:type="pct"/>
            <w:tcBorders>
              <w:top w:val="nil"/>
              <w:left w:val="single" w:sz="8" w:space="0" w:color="auto"/>
              <w:bottom w:val="single" w:sz="4" w:space="0" w:color="auto"/>
              <w:right w:val="single" w:sz="4" w:space="0" w:color="auto"/>
            </w:tcBorders>
          </w:tcPr>
          <w:p w14:paraId="4731B419" w14:textId="37DA93FE" w:rsidR="008451AC" w:rsidRPr="008D09A7" w:rsidRDefault="00352C22" w:rsidP="008451AC">
            <w:pPr>
              <w:spacing w:line="600" w:lineRule="auto"/>
              <w:jc w:val="center"/>
              <w:rPr>
                <w:rFonts w:asciiTheme="minorEastAsia" w:eastAsiaTheme="minorEastAsia" w:hAnsiTheme="minorEastAsia"/>
                <w:szCs w:val="21"/>
              </w:rPr>
            </w:pPr>
            <w:r w:rsidRPr="008D09A7">
              <w:rPr>
                <w:rFonts w:asciiTheme="minorEastAsia" w:eastAsiaTheme="minorEastAsia" w:hAnsiTheme="minorEastAsia"/>
                <w:szCs w:val="21"/>
              </w:rPr>
              <w:t>14</w:t>
            </w:r>
          </w:p>
        </w:tc>
        <w:tc>
          <w:tcPr>
            <w:tcW w:w="995" w:type="pct"/>
            <w:tcBorders>
              <w:top w:val="nil"/>
              <w:left w:val="single" w:sz="8" w:space="0" w:color="auto"/>
              <w:bottom w:val="single" w:sz="4" w:space="0" w:color="auto"/>
              <w:right w:val="single" w:sz="4" w:space="0" w:color="auto"/>
            </w:tcBorders>
            <w:vAlign w:val="center"/>
          </w:tcPr>
          <w:p w14:paraId="58D6ED8F" w14:textId="77777777" w:rsidR="008451AC" w:rsidRPr="008D09A7" w:rsidRDefault="008451AC" w:rsidP="008451AC">
            <w:pPr>
              <w:jc w:val="left"/>
              <w:rPr>
                <w:rFonts w:asciiTheme="minorEastAsia" w:eastAsiaTheme="minorEastAsia" w:hAnsiTheme="minorEastAsia"/>
                <w:szCs w:val="21"/>
              </w:rPr>
            </w:pPr>
            <w:r w:rsidRPr="008D09A7">
              <w:rPr>
                <w:rFonts w:asciiTheme="minorEastAsia" w:eastAsiaTheme="minorEastAsia" w:hAnsiTheme="minorEastAsia" w:hint="eastAsia"/>
                <w:szCs w:val="21"/>
              </w:rPr>
              <w:t>COSL Drilling E</w:t>
            </w:r>
            <w:r w:rsidRPr="008D09A7">
              <w:rPr>
                <w:rFonts w:asciiTheme="minorEastAsia" w:eastAsiaTheme="minorEastAsia" w:hAnsiTheme="minorEastAsia"/>
                <w:szCs w:val="21"/>
              </w:rPr>
              <w:t>urope AS</w:t>
            </w:r>
          </w:p>
        </w:tc>
        <w:tc>
          <w:tcPr>
            <w:tcW w:w="434" w:type="pct"/>
            <w:tcBorders>
              <w:top w:val="nil"/>
              <w:left w:val="single" w:sz="4" w:space="0" w:color="auto"/>
              <w:bottom w:val="single" w:sz="4" w:space="0" w:color="auto"/>
              <w:right w:val="single" w:sz="4" w:space="0" w:color="auto"/>
            </w:tcBorders>
            <w:vAlign w:val="center"/>
          </w:tcPr>
          <w:p w14:paraId="486475EB"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挪威</w:t>
            </w:r>
          </w:p>
        </w:tc>
        <w:tc>
          <w:tcPr>
            <w:tcW w:w="575" w:type="pct"/>
            <w:tcBorders>
              <w:top w:val="nil"/>
              <w:left w:val="single" w:sz="4" w:space="0" w:color="auto"/>
              <w:bottom w:val="single" w:sz="4" w:space="0" w:color="auto"/>
              <w:right w:val="single" w:sz="4" w:space="0" w:color="auto"/>
            </w:tcBorders>
            <w:vAlign w:val="center"/>
          </w:tcPr>
          <w:p w14:paraId="510C9296"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nil"/>
              <w:left w:val="single" w:sz="4" w:space="0" w:color="auto"/>
              <w:bottom w:val="single" w:sz="4" w:space="0" w:color="auto"/>
              <w:right w:val="single" w:sz="4" w:space="0" w:color="auto"/>
            </w:tcBorders>
            <w:vAlign w:val="center"/>
          </w:tcPr>
          <w:p w14:paraId="6A6052A4" w14:textId="77777777" w:rsidR="008451AC" w:rsidRPr="008D09A7" w:rsidRDefault="008451AC" w:rsidP="008451AC">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vAlign w:val="center"/>
          </w:tcPr>
          <w:p w14:paraId="0C4F48BB" w14:textId="6A5530DE" w:rsidR="008451AC" w:rsidRPr="008D09A7" w:rsidRDefault="008451AC" w:rsidP="00476F0E">
            <w:pPr>
              <w:widowControl/>
              <w:jc w:val="right"/>
              <w:rPr>
                <w:rFonts w:asciiTheme="minorEastAsia" w:eastAsiaTheme="minorEastAsia" w:hAnsiTheme="minorEastAsia" w:cs="Arial"/>
                <w:kern w:val="0"/>
                <w:szCs w:val="21"/>
              </w:rPr>
            </w:pPr>
            <w:r w:rsidRPr="008D09A7">
              <w:rPr>
                <w:rFonts w:asciiTheme="minorEastAsia" w:eastAsiaTheme="minorEastAsia" w:hAnsiTheme="minorEastAsia" w:cs="Arial"/>
                <w:kern w:val="0"/>
                <w:szCs w:val="21"/>
              </w:rPr>
              <w:t>4,915,508,575</w:t>
            </w:r>
            <w:r w:rsidR="00476F0E" w:rsidRPr="008D09A7">
              <w:rPr>
                <w:rFonts w:asciiTheme="minorEastAsia" w:eastAsiaTheme="minorEastAsia" w:hAnsiTheme="minorEastAsia" w:cs="Arial"/>
                <w:kern w:val="0"/>
                <w:szCs w:val="21"/>
              </w:rPr>
              <w:t>.</w:t>
            </w:r>
            <w:r w:rsidRPr="008D09A7">
              <w:rPr>
                <w:rFonts w:asciiTheme="minorEastAsia" w:eastAsiaTheme="minorEastAsia" w:hAnsiTheme="minorEastAsia" w:cs="Arial"/>
                <w:kern w:val="0"/>
                <w:szCs w:val="21"/>
              </w:rPr>
              <w:t>15</w:t>
            </w:r>
          </w:p>
        </w:tc>
        <w:tc>
          <w:tcPr>
            <w:tcW w:w="799" w:type="pct"/>
            <w:tcBorders>
              <w:top w:val="nil"/>
              <w:left w:val="single" w:sz="4" w:space="0" w:color="auto"/>
              <w:bottom w:val="single" w:sz="4" w:space="0" w:color="auto"/>
              <w:right w:val="single" w:sz="4" w:space="0" w:color="auto"/>
            </w:tcBorders>
            <w:vAlign w:val="center"/>
          </w:tcPr>
          <w:p w14:paraId="58A5D7AB" w14:textId="2AE4780D" w:rsidR="008451AC" w:rsidRPr="008D09A7" w:rsidRDefault="008451AC" w:rsidP="00476F0E">
            <w:pPr>
              <w:widowControl/>
              <w:jc w:val="right"/>
              <w:rPr>
                <w:rFonts w:asciiTheme="minorEastAsia" w:eastAsiaTheme="minorEastAsia" w:hAnsiTheme="minorEastAsia" w:cs="Arial"/>
                <w:kern w:val="0"/>
                <w:szCs w:val="21"/>
              </w:rPr>
            </w:pPr>
            <w:r w:rsidRPr="008D09A7">
              <w:rPr>
                <w:rFonts w:asciiTheme="minorEastAsia" w:eastAsiaTheme="minorEastAsia" w:hAnsiTheme="minorEastAsia" w:cs="Arial"/>
                <w:kern w:val="0"/>
                <w:szCs w:val="21"/>
              </w:rPr>
              <w:t>3,582,509,630</w:t>
            </w:r>
            <w:r w:rsidR="00476F0E" w:rsidRPr="008D09A7">
              <w:rPr>
                <w:rFonts w:asciiTheme="minorEastAsia" w:eastAsiaTheme="minorEastAsia" w:hAnsiTheme="minorEastAsia" w:cs="Arial"/>
                <w:kern w:val="0"/>
                <w:szCs w:val="21"/>
              </w:rPr>
              <w:t>.</w:t>
            </w:r>
            <w:r w:rsidRPr="008D09A7">
              <w:rPr>
                <w:rFonts w:asciiTheme="minorEastAsia" w:eastAsiaTheme="minorEastAsia" w:hAnsiTheme="minorEastAsia" w:cs="Arial"/>
                <w:kern w:val="0"/>
                <w:szCs w:val="21"/>
              </w:rPr>
              <w:t>77</w:t>
            </w:r>
          </w:p>
        </w:tc>
        <w:tc>
          <w:tcPr>
            <w:tcW w:w="663" w:type="pct"/>
            <w:tcBorders>
              <w:top w:val="nil"/>
              <w:left w:val="single" w:sz="4" w:space="0" w:color="auto"/>
              <w:bottom w:val="single" w:sz="4" w:space="0" w:color="auto"/>
              <w:right w:val="single" w:sz="4" w:space="0" w:color="auto"/>
            </w:tcBorders>
            <w:vAlign w:val="center"/>
          </w:tcPr>
          <w:p w14:paraId="6D4F9BA0" w14:textId="77777777" w:rsidR="008451AC" w:rsidRPr="008D09A7" w:rsidRDefault="008451AC" w:rsidP="008451AC">
            <w:pPr>
              <w:widowControl/>
              <w:jc w:val="center"/>
              <w:rPr>
                <w:rFonts w:asciiTheme="minorEastAsia" w:eastAsiaTheme="minorEastAsia" w:hAnsiTheme="minorEastAsia" w:cs="Arial"/>
                <w:kern w:val="0"/>
                <w:szCs w:val="21"/>
              </w:rPr>
            </w:pPr>
            <w:r w:rsidRPr="008D09A7">
              <w:rPr>
                <w:rFonts w:asciiTheme="minorEastAsia" w:eastAsiaTheme="minorEastAsia" w:hAnsiTheme="minorEastAsia" w:cs="Arial"/>
                <w:kern w:val="0"/>
                <w:szCs w:val="21"/>
              </w:rPr>
              <w:t>72.88%</w:t>
            </w:r>
          </w:p>
        </w:tc>
      </w:tr>
      <w:tr w:rsidR="00352C22" w:rsidRPr="008D09A7" w14:paraId="41F3BD14" w14:textId="77777777">
        <w:trPr>
          <w:trHeight w:val="521"/>
          <w:jc w:val="center"/>
        </w:trPr>
        <w:tc>
          <w:tcPr>
            <w:tcW w:w="233" w:type="pct"/>
            <w:tcBorders>
              <w:top w:val="nil"/>
              <w:left w:val="single" w:sz="8" w:space="0" w:color="auto"/>
              <w:bottom w:val="single" w:sz="4" w:space="0" w:color="auto"/>
              <w:right w:val="single" w:sz="4" w:space="0" w:color="auto"/>
            </w:tcBorders>
          </w:tcPr>
          <w:p w14:paraId="324EF05E" w14:textId="72D84693" w:rsidR="00352C22" w:rsidRPr="008D09A7" w:rsidRDefault="00352C22" w:rsidP="00352C22">
            <w:pPr>
              <w:spacing w:line="600" w:lineRule="auto"/>
              <w:jc w:val="center"/>
              <w:rPr>
                <w:rFonts w:asciiTheme="minorEastAsia" w:eastAsiaTheme="minorEastAsia" w:hAnsiTheme="minorEastAsia"/>
                <w:szCs w:val="21"/>
              </w:rPr>
            </w:pPr>
            <w:r w:rsidRPr="008D09A7">
              <w:rPr>
                <w:rFonts w:asciiTheme="minorEastAsia" w:eastAsiaTheme="minorEastAsia" w:hAnsiTheme="minorEastAsia" w:hint="eastAsia"/>
                <w:szCs w:val="21"/>
              </w:rPr>
              <w:t>15</w:t>
            </w:r>
          </w:p>
        </w:tc>
        <w:tc>
          <w:tcPr>
            <w:tcW w:w="995" w:type="pct"/>
            <w:tcBorders>
              <w:top w:val="nil"/>
              <w:left w:val="single" w:sz="8" w:space="0" w:color="auto"/>
              <w:bottom w:val="single" w:sz="4" w:space="0" w:color="auto"/>
              <w:right w:val="single" w:sz="4" w:space="0" w:color="auto"/>
            </w:tcBorders>
            <w:vAlign w:val="center"/>
          </w:tcPr>
          <w:p w14:paraId="19681653" w14:textId="77777777" w:rsidR="00352C22" w:rsidRPr="008D09A7" w:rsidRDefault="00352C22" w:rsidP="00352C22">
            <w:pPr>
              <w:jc w:val="left"/>
              <w:rPr>
                <w:rFonts w:asciiTheme="minorEastAsia" w:eastAsiaTheme="minorEastAsia" w:hAnsiTheme="minorEastAsia"/>
                <w:szCs w:val="21"/>
              </w:rPr>
            </w:pPr>
            <w:r w:rsidRPr="008D09A7">
              <w:rPr>
                <w:rFonts w:asciiTheme="minorEastAsia" w:eastAsiaTheme="minorEastAsia" w:hAnsiTheme="minorEastAsia" w:hint="eastAsia"/>
                <w:szCs w:val="21"/>
              </w:rPr>
              <w:t>COSL Norwegian AS</w:t>
            </w:r>
          </w:p>
        </w:tc>
        <w:tc>
          <w:tcPr>
            <w:tcW w:w="434" w:type="pct"/>
            <w:tcBorders>
              <w:top w:val="nil"/>
              <w:left w:val="single" w:sz="4" w:space="0" w:color="auto"/>
              <w:bottom w:val="single" w:sz="4" w:space="0" w:color="auto"/>
              <w:right w:val="single" w:sz="4" w:space="0" w:color="auto"/>
            </w:tcBorders>
            <w:vAlign w:val="center"/>
          </w:tcPr>
          <w:p w14:paraId="492D2F44"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挪威</w:t>
            </w:r>
          </w:p>
        </w:tc>
        <w:tc>
          <w:tcPr>
            <w:tcW w:w="575" w:type="pct"/>
            <w:tcBorders>
              <w:top w:val="nil"/>
              <w:left w:val="single" w:sz="4" w:space="0" w:color="auto"/>
              <w:bottom w:val="single" w:sz="4" w:space="0" w:color="auto"/>
              <w:right w:val="single" w:sz="4" w:space="0" w:color="auto"/>
            </w:tcBorders>
            <w:vAlign w:val="center"/>
          </w:tcPr>
          <w:p w14:paraId="657B179F"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nil"/>
              <w:left w:val="single" w:sz="4" w:space="0" w:color="auto"/>
              <w:bottom w:val="single" w:sz="4" w:space="0" w:color="auto"/>
              <w:right w:val="single" w:sz="4" w:space="0" w:color="auto"/>
            </w:tcBorders>
            <w:vAlign w:val="center"/>
          </w:tcPr>
          <w:p w14:paraId="3E461963"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vAlign w:val="center"/>
          </w:tcPr>
          <w:p w14:paraId="2248B0A6" w14:textId="4A864BD0" w:rsidR="00352C22" w:rsidRPr="008D09A7" w:rsidRDefault="00352C22" w:rsidP="00352C22">
            <w:pPr>
              <w:widowControl/>
              <w:jc w:val="right"/>
              <w:rPr>
                <w:rFonts w:asciiTheme="minorEastAsia" w:eastAsiaTheme="minorEastAsia" w:hAnsiTheme="minorEastAsia" w:cs="Arial"/>
                <w:kern w:val="0"/>
                <w:szCs w:val="21"/>
              </w:rPr>
            </w:pPr>
            <w:r w:rsidRPr="008D09A7">
              <w:rPr>
                <w:rFonts w:asciiTheme="minorEastAsia" w:eastAsiaTheme="minorEastAsia" w:hAnsiTheme="minorEastAsia" w:cs="Arial"/>
                <w:kern w:val="0"/>
                <w:szCs w:val="21"/>
              </w:rPr>
              <w:t>5,364,007,045.94</w:t>
            </w:r>
          </w:p>
        </w:tc>
        <w:tc>
          <w:tcPr>
            <w:tcW w:w="799" w:type="pct"/>
            <w:tcBorders>
              <w:top w:val="nil"/>
              <w:left w:val="single" w:sz="4" w:space="0" w:color="auto"/>
              <w:bottom w:val="single" w:sz="4" w:space="0" w:color="auto"/>
              <w:right w:val="single" w:sz="4" w:space="0" w:color="auto"/>
            </w:tcBorders>
            <w:vAlign w:val="center"/>
          </w:tcPr>
          <w:p w14:paraId="59ADA74C" w14:textId="5FEF6CD2" w:rsidR="00352C22" w:rsidRPr="008D09A7" w:rsidRDefault="00352C22" w:rsidP="00352C22">
            <w:pPr>
              <w:widowControl/>
              <w:jc w:val="right"/>
              <w:rPr>
                <w:rFonts w:asciiTheme="minorEastAsia" w:eastAsiaTheme="minorEastAsia" w:hAnsiTheme="minorEastAsia" w:cs="Arial"/>
                <w:kern w:val="0"/>
                <w:szCs w:val="21"/>
              </w:rPr>
            </w:pPr>
            <w:r w:rsidRPr="008D09A7">
              <w:rPr>
                <w:rFonts w:asciiTheme="minorEastAsia" w:eastAsiaTheme="minorEastAsia" w:hAnsiTheme="minorEastAsia" w:cs="Arial"/>
                <w:kern w:val="0"/>
                <w:szCs w:val="21"/>
              </w:rPr>
              <w:t>9,440,011,22</w:t>
            </w:r>
            <w:r w:rsidR="00DC4E16" w:rsidRPr="008D09A7">
              <w:rPr>
                <w:rFonts w:asciiTheme="minorEastAsia" w:eastAsiaTheme="minorEastAsia" w:hAnsiTheme="minorEastAsia" w:cs="Arial" w:hint="eastAsia"/>
                <w:kern w:val="0"/>
                <w:szCs w:val="21"/>
              </w:rPr>
              <w:t>4</w:t>
            </w:r>
            <w:r w:rsidRPr="008D09A7">
              <w:rPr>
                <w:rFonts w:asciiTheme="minorEastAsia" w:eastAsiaTheme="minorEastAsia" w:hAnsiTheme="minorEastAsia" w:cs="Arial"/>
                <w:kern w:val="0"/>
                <w:szCs w:val="21"/>
              </w:rPr>
              <w:t>.</w:t>
            </w:r>
            <w:r w:rsidR="00DC4E16" w:rsidRPr="008D09A7">
              <w:rPr>
                <w:rFonts w:asciiTheme="minorEastAsia" w:eastAsiaTheme="minorEastAsia" w:hAnsiTheme="minorEastAsia" w:cs="Arial" w:hint="eastAsia"/>
                <w:kern w:val="0"/>
                <w:szCs w:val="21"/>
              </w:rPr>
              <w:t>57</w:t>
            </w:r>
          </w:p>
        </w:tc>
        <w:tc>
          <w:tcPr>
            <w:tcW w:w="663" w:type="pct"/>
            <w:tcBorders>
              <w:top w:val="nil"/>
              <w:left w:val="single" w:sz="4" w:space="0" w:color="auto"/>
              <w:bottom w:val="single" w:sz="4" w:space="0" w:color="auto"/>
              <w:right w:val="single" w:sz="4" w:space="0" w:color="auto"/>
            </w:tcBorders>
            <w:vAlign w:val="center"/>
          </w:tcPr>
          <w:p w14:paraId="75F7E406" w14:textId="77777777" w:rsidR="00352C22" w:rsidRPr="008D09A7" w:rsidRDefault="00352C22" w:rsidP="00352C22">
            <w:pPr>
              <w:widowControl/>
              <w:jc w:val="center"/>
              <w:rPr>
                <w:rFonts w:asciiTheme="minorEastAsia" w:eastAsiaTheme="minorEastAsia" w:hAnsiTheme="minorEastAsia" w:cs="Arial"/>
                <w:kern w:val="0"/>
                <w:szCs w:val="21"/>
              </w:rPr>
            </w:pPr>
            <w:r w:rsidRPr="008D09A7">
              <w:rPr>
                <w:rFonts w:asciiTheme="minorEastAsia" w:eastAsiaTheme="minorEastAsia" w:hAnsiTheme="minorEastAsia" w:cs="Arial"/>
                <w:kern w:val="0"/>
                <w:szCs w:val="21"/>
              </w:rPr>
              <w:t>175.99%</w:t>
            </w:r>
          </w:p>
        </w:tc>
      </w:tr>
      <w:tr w:rsidR="00352C22" w:rsidRPr="008D09A7" w14:paraId="59C62D70" w14:textId="77777777">
        <w:trPr>
          <w:trHeight w:val="521"/>
          <w:jc w:val="center"/>
        </w:trPr>
        <w:tc>
          <w:tcPr>
            <w:tcW w:w="233" w:type="pct"/>
            <w:tcBorders>
              <w:top w:val="nil"/>
              <w:left w:val="single" w:sz="8" w:space="0" w:color="auto"/>
              <w:bottom w:val="single" w:sz="4" w:space="0" w:color="auto"/>
              <w:right w:val="single" w:sz="4" w:space="0" w:color="auto"/>
            </w:tcBorders>
          </w:tcPr>
          <w:p w14:paraId="3EA98EB1" w14:textId="39C97F7A" w:rsidR="00352C22" w:rsidRPr="008D09A7" w:rsidRDefault="00352C22" w:rsidP="00352C22">
            <w:pPr>
              <w:spacing w:line="600" w:lineRule="auto"/>
              <w:jc w:val="center"/>
              <w:rPr>
                <w:rFonts w:asciiTheme="minorEastAsia" w:eastAsiaTheme="minorEastAsia" w:hAnsiTheme="minorEastAsia"/>
                <w:szCs w:val="21"/>
              </w:rPr>
            </w:pPr>
            <w:r w:rsidRPr="008D09A7">
              <w:rPr>
                <w:rFonts w:asciiTheme="minorEastAsia" w:eastAsiaTheme="minorEastAsia" w:hAnsiTheme="minorEastAsia" w:hint="eastAsia"/>
                <w:szCs w:val="21"/>
              </w:rPr>
              <w:t>16</w:t>
            </w:r>
          </w:p>
        </w:tc>
        <w:tc>
          <w:tcPr>
            <w:tcW w:w="995" w:type="pct"/>
            <w:tcBorders>
              <w:top w:val="nil"/>
              <w:left w:val="single" w:sz="8" w:space="0" w:color="auto"/>
              <w:bottom w:val="single" w:sz="4" w:space="0" w:color="auto"/>
              <w:right w:val="single" w:sz="4" w:space="0" w:color="auto"/>
            </w:tcBorders>
            <w:shd w:val="clear" w:color="auto" w:fill="auto"/>
            <w:vAlign w:val="center"/>
          </w:tcPr>
          <w:p w14:paraId="09D401C2" w14:textId="77777777" w:rsidR="00352C22" w:rsidRPr="008D09A7" w:rsidRDefault="00352C22" w:rsidP="00352C22">
            <w:pPr>
              <w:jc w:val="left"/>
              <w:rPr>
                <w:rFonts w:asciiTheme="minorEastAsia" w:eastAsiaTheme="minorEastAsia" w:hAnsiTheme="minorEastAsia"/>
                <w:szCs w:val="21"/>
              </w:rPr>
            </w:pPr>
            <w:r w:rsidRPr="008D09A7">
              <w:rPr>
                <w:rFonts w:asciiTheme="minorEastAsia" w:eastAsiaTheme="minorEastAsia" w:hAnsiTheme="minorEastAsia" w:hint="eastAsia"/>
                <w:szCs w:val="21"/>
              </w:rPr>
              <w:t>COSL America Inc.</w:t>
            </w:r>
          </w:p>
        </w:tc>
        <w:tc>
          <w:tcPr>
            <w:tcW w:w="434" w:type="pct"/>
            <w:tcBorders>
              <w:top w:val="nil"/>
              <w:left w:val="single" w:sz="4" w:space="0" w:color="auto"/>
              <w:bottom w:val="single" w:sz="4" w:space="0" w:color="auto"/>
              <w:right w:val="single" w:sz="4" w:space="0" w:color="auto"/>
            </w:tcBorders>
            <w:shd w:val="clear" w:color="auto" w:fill="auto"/>
            <w:vAlign w:val="center"/>
          </w:tcPr>
          <w:p w14:paraId="255420B5"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美国</w:t>
            </w:r>
          </w:p>
        </w:tc>
        <w:tc>
          <w:tcPr>
            <w:tcW w:w="575" w:type="pct"/>
            <w:tcBorders>
              <w:top w:val="nil"/>
              <w:left w:val="single" w:sz="4" w:space="0" w:color="auto"/>
              <w:bottom w:val="single" w:sz="4" w:space="0" w:color="auto"/>
              <w:right w:val="single" w:sz="4" w:space="0" w:color="auto"/>
            </w:tcBorders>
            <w:shd w:val="clear" w:color="auto" w:fill="auto"/>
            <w:vAlign w:val="center"/>
          </w:tcPr>
          <w:p w14:paraId="27778032"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nil"/>
              <w:left w:val="single" w:sz="4" w:space="0" w:color="auto"/>
              <w:bottom w:val="single" w:sz="4" w:space="0" w:color="auto"/>
              <w:right w:val="single" w:sz="4" w:space="0" w:color="auto"/>
            </w:tcBorders>
            <w:shd w:val="clear" w:color="auto" w:fill="auto"/>
            <w:vAlign w:val="center"/>
          </w:tcPr>
          <w:p w14:paraId="2E7DB9BC"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shd w:val="clear" w:color="auto" w:fill="auto"/>
            <w:vAlign w:val="center"/>
          </w:tcPr>
          <w:p w14:paraId="284B2449" w14:textId="77777777" w:rsidR="00352C22" w:rsidRPr="008D09A7" w:rsidRDefault="00352C22" w:rsidP="00352C22">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149,490,626.65</w:t>
            </w:r>
          </w:p>
        </w:tc>
        <w:tc>
          <w:tcPr>
            <w:tcW w:w="799" w:type="pct"/>
            <w:tcBorders>
              <w:top w:val="nil"/>
              <w:left w:val="single" w:sz="4" w:space="0" w:color="auto"/>
              <w:bottom w:val="single" w:sz="4" w:space="0" w:color="auto"/>
              <w:right w:val="single" w:sz="4" w:space="0" w:color="auto"/>
            </w:tcBorders>
            <w:shd w:val="clear" w:color="auto" w:fill="auto"/>
            <w:vAlign w:val="center"/>
          </w:tcPr>
          <w:p w14:paraId="65BBC6D4" w14:textId="77777777" w:rsidR="00352C22" w:rsidRPr="008D09A7" w:rsidRDefault="00352C22" w:rsidP="00352C22">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118,878,609.24</w:t>
            </w:r>
          </w:p>
        </w:tc>
        <w:tc>
          <w:tcPr>
            <w:tcW w:w="663" w:type="pct"/>
            <w:tcBorders>
              <w:top w:val="nil"/>
              <w:left w:val="single" w:sz="4" w:space="0" w:color="auto"/>
              <w:bottom w:val="single" w:sz="4" w:space="0" w:color="auto"/>
              <w:right w:val="single" w:sz="4" w:space="0" w:color="auto"/>
            </w:tcBorders>
            <w:shd w:val="clear" w:color="auto" w:fill="auto"/>
            <w:vAlign w:val="center"/>
          </w:tcPr>
          <w:p w14:paraId="6FC7A9B3" w14:textId="77777777" w:rsidR="00352C22" w:rsidRPr="008D09A7" w:rsidRDefault="00352C22" w:rsidP="00352C22">
            <w:pPr>
              <w:widowControl/>
              <w:jc w:val="center"/>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79.52</w:t>
            </w:r>
            <w:r w:rsidRPr="008D09A7">
              <w:rPr>
                <w:rFonts w:asciiTheme="minorEastAsia" w:eastAsiaTheme="minorEastAsia" w:hAnsiTheme="minorEastAsia" w:cs="Arial"/>
                <w:color w:val="000000"/>
                <w:kern w:val="0"/>
                <w:szCs w:val="21"/>
              </w:rPr>
              <w:t>%</w:t>
            </w:r>
          </w:p>
        </w:tc>
      </w:tr>
      <w:tr w:rsidR="00352C22" w:rsidRPr="008D09A7" w14:paraId="5BCDB2D2" w14:textId="77777777">
        <w:trPr>
          <w:trHeight w:val="521"/>
          <w:jc w:val="center"/>
        </w:trPr>
        <w:tc>
          <w:tcPr>
            <w:tcW w:w="233" w:type="pct"/>
            <w:tcBorders>
              <w:top w:val="nil"/>
              <w:left w:val="single" w:sz="8" w:space="0" w:color="auto"/>
              <w:bottom w:val="single" w:sz="4" w:space="0" w:color="auto"/>
              <w:right w:val="single" w:sz="4" w:space="0" w:color="auto"/>
            </w:tcBorders>
          </w:tcPr>
          <w:p w14:paraId="22CA13CE" w14:textId="73ABB280" w:rsidR="00352C22" w:rsidRPr="008D09A7" w:rsidRDefault="00352C22" w:rsidP="00352C22">
            <w:pPr>
              <w:spacing w:line="600" w:lineRule="auto"/>
              <w:jc w:val="center"/>
              <w:rPr>
                <w:rFonts w:asciiTheme="minorEastAsia" w:eastAsiaTheme="minorEastAsia" w:hAnsiTheme="minorEastAsia"/>
                <w:szCs w:val="21"/>
              </w:rPr>
            </w:pPr>
            <w:r w:rsidRPr="008D09A7">
              <w:rPr>
                <w:rFonts w:asciiTheme="minorEastAsia" w:eastAsiaTheme="minorEastAsia" w:hAnsiTheme="minorEastAsia"/>
                <w:szCs w:val="21"/>
              </w:rPr>
              <w:t>17</w:t>
            </w:r>
          </w:p>
        </w:tc>
        <w:tc>
          <w:tcPr>
            <w:tcW w:w="995" w:type="pct"/>
            <w:tcBorders>
              <w:top w:val="nil"/>
              <w:left w:val="single" w:sz="8" w:space="0" w:color="auto"/>
              <w:bottom w:val="single" w:sz="4" w:space="0" w:color="auto"/>
              <w:right w:val="single" w:sz="4" w:space="0" w:color="auto"/>
            </w:tcBorders>
            <w:shd w:val="clear" w:color="auto" w:fill="auto"/>
            <w:vAlign w:val="center"/>
          </w:tcPr>
          <w:p w14:paraId="3D6691D0" w14:textId="77777777" w:rsidR="00352C22" w:rsidRPr="008D09A7" w:rsidRDefault="00352C22" w:rsidP="00352C22">
            <w:pPr>
              <w:jc w:val="left"/>
              <w:rPr>
                <w:rFonts w:asciiTheme="minorEastAsia" w:eastAsiaTheme="minorEastAsia" w:hAnsiTheme="minorEastAsia"/>
                <w:szCs w:val="21"/>
              </w:rPr>
            </w:pPr>
            <w:r w:rsidRPr="008D09A7">
              <w:rPr>
                <w:rFonts w:asciiTheme="minorEastAsia" w:eastAsiaTheme="minorEastAsia" w:hAnsiTheme="minorEastAsia" w:hint="eastAsia"/>
                <w:szCs w:val="21"/>
              </w:rPr>
              <w:t>COSL CANADA LTD.</w:t>
            </w:r>
          </w:p>
        </w:tc>
        <w:tc>
          <w:tcPr>
            <w:tcW w:w="434" w:type="pct"/>
            <w:tcBorders>
              <w:top w:val="nil"/>
              <w:left w:val="single" w:sz="4" w:space="0" w:color="auto"/>
              <w:bottom w:val="single" w:sz="4" w:space="0" w:color="auto"/>
              <w:right w:val="single" w:sz="4" w:space="0" w:color="auto"/>
            </w:tcBorders>
            <w:shd w:val="clear" w:color="auto" w:fill="auto"/>
            <w:vAlign w:val="center"/>
          </w:tcPr>
          <w:p w14:paraId="22F4B972"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加拿大</w:t>
            </w:r>
          </w:p>
        </w:tc>
        <w:tc>
          <w:tcPr>
            <w:tcW w:w="575" w:type="pct"/>
            <w:tcBorders>
              <w:top w:val="nil"/>
              <w:left w:val="single" w:sz="4" w:space="0" w:color="auto"/>
              <w:bottom w:val="single" w:sz="4" w:space="0" w:color="auto"/>
              <w:right w:val="single" w:sz="4" w:space="0" w:color="auto"/>
            </w:tcBorders>
            <w:shd w:val="clear" w:color="auto" w:fill="auto"/>
            <w:vAlign w:val="center"/>
          </w:tcPr>
          <w:p w14:paraId="217B1EEF"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石油、天然气服务</w:t>
            </w:r>
          </w:p>
        </w:tc>
        <w:tc>
          <w:tcPr>
            <w:tcW w:w="447" w:type="pct"/>
            <w:tcBorders>
              <w:top w:val="nil"/>
              <w:left w:val="single" w:sz="4" w:space="0" w:color="auto"/>
              <w:bottom w:val="single" w:sz="4" w:space="0" w:color="auto"/>
              <w:right w:val="single" w:sz="4" w:space="0" w:color="auto"/>
            </w:tcBorders>
            <w:shd w:val="clear" w:color="auto" w:fill="auto"/>
            <w:vAlign w:val="center"/>
          </w:tcPr>
          <w:p w14:paraId="0B5E8C79"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shd w:val="clear" w:color="auto" w:fill="auto"/>
            <w:vAlign w:val="center"/>
          </w:tcPr>
          <w:p w14:paraId="453FA2AC" w14:textId="77777777" w:rsidR="00352C22" w:rsidRPr="008D09A7" w:rsidRDefault="00352C22" w:rsidP="00352C22">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487,891,073.30</w:t>
            </w:r>
          </w:p>
        </w:tc>
        <w:tc>
          <w:tcPr>
            <w:tcW w:w="799" w:type="pct"/>
            <w:tcBorders>
              <w:top w:val="nil"/>
              <w:left w:val="single" w:sz="4" w:space="0" w:color="auto"/>
              <w:bottom w:val="single" w:sz="4" w:space="0" w:color="auto"/>
              <w:right w:val="single" w:sz="4" w:space="0" w:color="auto"/>
            </w:tcBorders>
            <w:shd w:val="clear" w:color="auto" w:fill="auto"/>
            <w:vAlign w:val="center"/>
          </w:tcPr>
          <w:p w14:paraId="35507A79" w14:textId="77777777" w:rsidR="00352C22" w:rsidRPr="008D09A7" w:rsidRDefault="00352C22" w:rsidP="00352C22">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280,533,323.24</w:t>
            </w:r>
          </w:p>
        </w:tc>
        <w:tc>
          <w:tcPr>
            <w:tcW w:w="663" w:type="pct"/>
            <w:tcBorders>
              <w:top w:val="nil"/>
              <w:left w:val="single" w:sz="4" w:space="0" w:color="auto"/>
              <w:bottom w:val="single" w:sz="4" w:space="0" w:color="auto"/>
              <w:right w:val="single" w:sz="4" w:space="0" w:color="auto"/>
            </w:tcBorders>
            <w:shd w:val="clear" w:color="auto" w:fill="auto"/>
            <w:vAlign w:val="center"/>
          </w:tcPr>
          <w:p w14:paraId="6B775390" w14:textId="77777777" w:rsidR="00352C22" w:rsidRPr="008D09A7" w:rsidRDefault="00352C22" w:rsidP="00352C22">
            <w:pPr>
              <w:widowControl/>
              <w:jc w:val="center"/>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57.50</w:t>
            </w:r>
            <w:r w:rsidRPr="008D09A7">
              <w:rPr>
                <w:rFonts w:asciiTheme="minorEastAsia" w:eastAsiaTheme="minorEastAsia" w:hAnsiTheme="minorEastAsia" w:cs="Arial"/>
                <w:color w:val="000000"/>
                <w:kern w:val="0"/>
                <w:szCs w:val="21"/>
              </w:rPr>
              <w:t>%</w:t>
            </w:r>
          </w:p>
        </w:tc>
      </w:tr>
      <w:tr w:rsidR="00352C22" w:rsidRPr="008D09A7" w14:paraId="7F189D0C" w14:textId="77777777">
        <w:trPr>
          <w:trHeight w:val="521"/>
          <w:jc w:val="center"/>
        </w:trPr>
        <w:tc>
          <w:tcPr>
            <w:tcW w:w="233" w:type="pct"/>
            <w:tcBorders>
              <w:top w:val="nil"/>
              <w:left w:val="single" w:sz="8" w:space="0" w:color="auto"/>
              <w:bottom w:val="single" w:sz="4" w:space="0" w:color="auto"/>
              <w:right w:val="single" w:sz="4" w:space="0" w:color="auto"/>
            </w:tcBorders>
          </w:tcPr>
          <w:p w14:paraId="7D5217B3" w14:textId="1CE5B117" w:rsidR="00352C22" w:rsidRPr="008D09A7" w:rsidRDefault="00352C22" w:rsidP="00352C22">
            <w:pPr>
              <w:spacing w:line="600" w:lineRule="auto"/>
              <w:jc w:val="center"/>
              <w:rPr>
                <w:rFonts w:asciiTheme="minorEastAsia" w:eastAsiaTheme="minorEastAsia" w:hAnsiTheme="minorEastAsia"/>
                <w:szCs w:val="21"/>
              </w:rPr>
            </w:pPr>
            <w:r w:rsidRPr="008D09A7">
              <w:rPr>
                <w:rFonts w:asciiTheme="minorEastAsia" w:eastAsiaTheme="minorEastAsia" w:hAnsiTheme="minorEastAsia"/>
                <w:szCs w:val="21"/>
              </w:rPr>
              <w:lastRenderedPageBreak/>
              <w:t>18</w:t>
            </w:r>
          </w:p>
        </w:tc>
        <w:tc>
          <w:tcPr>
            <w:tcW w:w="995" w:type="pct"/>
            <w:tcBorders>
              <w:top w:val="nil"/>
              <w:left w:val="single" w:sz="8" w:space="0" w:color="auto"/>
              <w:bottom w:val="single" w:sz="4" w:space="0" w:color="auto"/>
              <w:right w:val="single" w:sz="4" w:space="0" w:color="auto"/>
            </w:tcBorders>
            <w:shd w:val="clear" w:color="auto" w:fill="auto"/>
            <w:vAlign w:val="center"/>
          </w:tcPr>
          <w:p w14:paraId="51642011" w14:textId="77777777" w:rsidR="00352C22" w:rsidRPr="008D09A7" w:rsidRDefault="00352C22" w:rsidP="00352C22">
            <w:pPr>
              <w:jc w:val="left"/>
              <w:rPr>
                <w:rFonts w:asciiTheme="minorEastAsia" w:eastAsiaTheme="minorEastAsia" w:hAnsiTheme="minorEastAsia"/>
                <w:szCs w:val="21"/>
              </w:rPr>
            </w:pPr>
            <w:r w:rsidRPr="008D09A7">
              <w:rPr>
                <w:rFonts w:asciiTheme="minorEastAsia" w:eastAsiaTheme="minorEastAsia" w:hAnsiTheme="minorEastAsia" w:hint="eastAsia"/>
                <w:szCs w:val="21"/>
              </w:rPr>
              <w:t>COSL MEXICO, S.A. DE C.V.</w:t>
            </w:r>
          </w:p>
        </w:tc>
        <w:tc>
          <w:tcPr>
            <w:tcW w:w="434" w:type="pct"/>
            <w:tcBorders>
              <w:top w:val="nil"/>
              <w:left w:val="single" w:sz="4" w:space="0" w:color="auto"/>
              <w:bottom w:val="single" w:sz="4" w:space="0" w:color="auto"/>
              <w:right w:val="single" w:sz="4" w:space="0" w:color="auto"/>
            </w:tcBorders>
            <w:shd w:val="clear" w:color="auto" w:fill="auto"/>
            <w:vAlign w:val="center"/>
          </w:tcPr>
          <w:p w14:paraId="092F17B4"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墨西哥</w:t>
            </w:r>
          </w:p>
        </w:tc>
        <w:tc>
          <w:tcPr>
            <w:tcW w:w="575" w:type="pct"/>
            <w:tcBorders>
              <w:top w:val="nil"/>
              <w:left w:val="single" w:sz="4" w:space="0" w:color="auto"/>
              <w:bottom w:val="single" w:sz="4" w:space="0" w:color="auto"/>
              <w:right w:val="single" w:sz="4" w:space="0" w:color="auto"/>
            </w:tcBorders>
            <w:shd w:val="clear" w:color="auto" w:fill="auto"/>
            <w:vAlign w:val="center"/>
          </w:tcPr>
          <w:p w14:paraId="6EACFA9A"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nil"/>
              <w:left w:val="single" w:sz="4" w:space="0" w:color="auto"/>
              <w:bottom w:val="single" w:sz="4" w:space="0" w:color="auto"/>
              <w:right w:val="single" w:sz="4" w:space="0" w:color="auto"/>
            </w:tcBorders>
            <w:shd w:val="clear" w:color="auto" w:fill="auto"/>
            <w:vAlign w:val="center"/>
          </w:tcPr>
          <w:p w14:paraId="7D16D835"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shd w:val="clear" w:color="auto" w:fill="auto"/>
            <w:vAlign w:val="center"/>
          </w:tcPr>
          <w:p w14:paraId="7071699A" w14:textId="77777777" w:rsidR="00352C22" w:rsidRPr="008D09A7" w:rsidRDefault="00352C22" w:rsidP="00352C22">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1,474,786,400.23</w:t>
            </w:r>
          </w:p>
        </w:tc>
        <w:tc>
          <w:tcPr>
            <w:tcW w:w="799" w:type="pct"/>
            <w:tcBorders>
              <w:top w:val="nil"/>
              <w:left w:val="single" w:sz="4" w:space="0" w:color="auto"/>
              <w:bottom w:val="single" w:sz="4" w:space="0" w:color="auto"/>
              <w:right w:val="single" w:sz="4" w:space="0" w:color="auto"/>
            </w:tcBorders>
            <w:shd w:val="clear" w:color="auto" w:fill="auto"/>
            <w:vAlign w:val="center"/>
          </w:tcPr>
          <w:p w14:paraId="49ED3EFE" w14:textId="77777777" w:rsidR="00352C22" w:rsidRPr="008D09A7" w:rsidRDefault="00352C22" w:rsidP="00352C22">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1,508,179,944.31</w:t>
            </w:r>
          </w:p>
        </w:tc>
        <w:tc>
          <w:tcPr>
            <w:tcW w:w="663" w:type="pct"/>
            <w:tcBorders>
              <w:top w:val="nil"/>
              <w:left w:val="single" w:sz="4" w:space="0" w:color="auto"/>
              <w:bottom w:val="single" w:sz="4" w:space="0" w:color="auto"/>
              <w:right w:val="single" w:sz="4" w:space="0" w:color="auto"/>
            </w:tcBorders>
            <w:shd w:val="clear" w:color="auto" w:fill="auto"/>
            <w:vAlign w:val="center"/>
          </w:tcPr>
          <w:p w14:paraId="2D966E77" w14:textId="77777777" w:rsidR="00352C22" w:rsidRPr="008D09A7" w:rsidRDefault="00352C22" w:rsidP="00352C22">
            <w:pPr>
              <w:widowControl/>
              <w:jc w:val="center"/>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102.26</w:t>
            </w:r>
            <w:r w:rsidRPr="008D09A7">
              <w:rPr>
                <w:rFonts w:asciiTheme="minorEastAsia" w:eastAsiaTheme="minorEastAsia" w:hAnsiTheme="minorEastAsia" w:cs="Arial"/>
                <w:color w:val="000000"/>
                <w:kern w:val="0"/>
                <w:szCs w:val="21"/>
              </w:rPr>
              <w:t>%</w:t>
            </w:r>
          </w:p>
        </w:tc>
      </w:tr>
      <w:tr w:rsidR="00352C22" w:rsidRPr="008D09A7" w14:paraId="0FB594AD" w14:textId="77777777">
        <w:trPr>
          <w:trHeight w:val="521"/>
          <w:jc w:val="center"/>
        </w:trPr>
        <w:tc>
          <w:tcPr>
            <w:tcW w:w="233" w:type="pct"/>
            <w:tcBorders>
              <w:top w:val="nil"/>
              <w:left w:val="single" w:sz="8" w:space="0" w:color="auto"/>
              <w:bottom w:val="single" w:sz="4" w:space="0" w:color="auto"/>
              <w:right w:val="single" w:sz="4" w:space="0" w:color="auto"/>
            </w:tcBorders>
          </w:tcPr>
          <w:p w14:paraId="6E4DE30C" w14:textId="27D24F75" w:rsidR="00352C22" w:rsidRPr="008D09A7" w:rsidRDefault="00352C22" w:rsidP="00352C22">
            <w:pPr>
              <w:spacing w:line="600" w:lineRule="auto"/>
              <w:jc w:val="center"/>
              <w:rPr>
                <w:rFonts w:asciiTheme="minorEastAsia" w:eastAsiaTheme="minorEastAsia" w:hAnsiTheme="minorEastAsia"/>
                <w:szCs w:val="21"/>
              </w:rPr>
            </w:pPr>
            <w:r w:rsidRPr="008D09A7">
              <w:rPr>
                <w:rFonts w:asciiTheme="minorEastAsia" w:eastAsiaTheme="minorEastAsia" w:hAnsiTheme="minorEastAsia"/>
                <w:szCs w:val="21"/>
              </w:rPr>
              <w:t>19</w:t>
            </w:r>
          </w:p>
        </w:tc>
        <w:tc>
          <w:tcPr>
            <w:tcW w:w="995" w:type="pct"/>
            <w:tcBorders>
              <w:top w:val="nil"/>
              <w:left w:val="single" w:sz="8" w:space="0" w:color="auto"/>
              <w:bottom w:val="single" w:sz="4" w:space="0" w:color="auto"/>
              <w:right w:val="single" w:sz="4" w:space="0" w:color="auto"/>
            </w:tcBorders>
            <w:shd w:val="clear" w:color="auto" w:fill="auto"/>
            <w:vAlign w:val="center"/>
          </w:tcPr>
          <w:p w14:paraId="3D0C2FC8" w14:textId="77777777" w:rsidR="00352C22" w:rsidRPr="008D09A7" w:rsidRDefault="00352C22" w:rsidP="00352C22">
            <w:pPr>
              <w:jc w:val="left"/>
              <w:rPr>
                <w:rFonts w:asciiTheme="minorEastAsia" w:eastAsiaTheme="minorEastAsia" w:hAnsiTheme="minorEastAsia"/>
                <w:szCs w:val="21"/>
              </w:rPr>
            </w:pPr>
            <w:r w:rsidRPr="008D09A7">
              <w:rPr>
                <w:rFonts w:asciiTheme="minorEastAsia" w:eastAsiaTheme="minorEastAsia" w:hAnsiTheme="minorEastAsia"/>
                <w:szCs w:val="21"/>
              </w:rPr>
              <w:t xml:space="preserve">CAIM </w:t>
            </w:r>
            <w:r w:rsidRPr="008D09A7">
              <w:rPr>
                <w:rFonts w:asciiTheme="minorEastAsia" w:eastAsiaTheme="minorEastAsia" w:hAnsiTheme="minorEastAsia" w:hint="eastAsia"/>
                <w:szCs w:val="21"/>
              </w:rPr>
              <w:t>SERVICES,</w:t>
            </w:r>
            <w:r w:rsidRPr="008D09A7">
              <w:rPr>
                <w:rFonts w:asciiTheme="minorEastAsia" w:eastAsiaTheme="minorEastAsia" w:hAnsiTheme="minorEastAsia"/>
                <w:szCs w:val="21"/>
              </w:rPr>
              <w:t xml:space="preserve"> S</w:t>
            </w:r>
            <w:r w:rsidRPr="008D09A7">
              <w:rPr>
                <w:rFonts w:asciiTheme="minorEastAsia" w:eastAsiaTheme="minorEastAsia" w:hAnsiTheme="minorEastAsia" w:hint="eastAsia"/>
                <w:szCs w:val="21"/>
              </w:rPr>
              <w:t>.</w:t>
            </w:r>
            <w:r w:rsidRPr="008D09A7">
              <w:rPr>
                <w:rFonts w:asciiTheme="minorEastAsia" w:eastAsiaTheme="minorEastAsia" w:hAnsiTheme="minorEastAsia"/>
                <w:szCs w:val="21"/>
              </w:rPr>
              <w:t>A</w:t>
            </w:r>
            <w:r w:rsidRPr="008D09A7">
              <w:rPr>
                <w:rFonts w:asciiTheme="minorEastAsia" w:eastAsiaTheme="minorEastAsia" w:hAnsiTheme="minorEastAsia" w:hint="eastAsia"/>
                <w:szCs w:val="21"/>
              </w:rPr>
              <w:t>.</w:t>
            </w:r>
            <w:r w:rsidRPr="008D09A7">
              <w:rPr>
                <w:rFonts w:asciiTheme="minorEastAsia" w:eastAsiaTheme="minorEastAsia" w:hAnsiTheme="minorEastAsia"/>
                <w:szCs w:val="21"/>
              </w:rPr>
              <w:t xml:space="preserve"> </w:t>
            </w:r>
            <w:r w:rsidRPr="008D09A7">
              <w:rPr>
                <w:rFonts w:asciiTheme="minorEastAsia" w:eastAsiaTheme="minorEastAsia" w:hAnsiTheme="minorEastAsia" w:hint="eastAsia"/>
                <w:szCs w:val="21"/>
              </w:rPr>
              <w:t>DE</w:t>
            </w:r>
            <w:r w:rsidRPr="008D09A7">
              <w:rPr>
                <w:rFonts w:asciiTheme="minorEastAsia" w:eastAsiaTheme="minorEastAsia" w:hAnsiTheme="minorEastAsia"/>
                <w:szCs w:val="21"/>
              </w:rPr>
              <w:t xml:space="preserve"> C</w:t>
            </w:r>
            <w:r w:rsidRPr="008D09A7">
              <w:rPr>
                <w:rFonts w:asciiTheme="minorEastAsia" w:eastAsiaTheme="minorEastAsia" w:hAnsiTheme="minorEastAsia" w:hint="eastAsia"/>
                <w:szCs w:val="21"/>
              </w:rPr>
              <w:t>.</w:t>
            </w:r>
            <w:r w:rsidRPr="008D09A7">
              <w:rPr>
                <w:rFonts w:asciiTheme="minorEastAsia" w:eastAsiaTheme="minorEastAsia" w:hAnsiTheme="minorEastAsia"/>
                <w:szCs w:val="21"/>
              </w:rPr>
              <w:t>V</w:t>
            </w:r>
            <w:r w:rsidRPr="008D09A7">
              <w:rPr>
                <w:rFonts w:asciiTheme="minorEastAsia" w:eastAsiaTheme="minorEastAsia" w:hAnsiTheme="minorEastAsia" w:hint="eastAsia"/>
                <w:szCs w:val="21"/>
              </w:rPr>
              <w:t>.</w:t>
            </w:r>
          </w:p>
        </w:tc>
        <w:tc>
          <w:tcPr>
            <w:tcW w:w="434" w:type="pct"/>
            <w:tcBorders>
              <w:top w:val="nil"/>
              <w:left w:val="single" w:sz="4" w:space="0" w:color="auto"/>
              <w:bottom w:val="single" w:sz="4" w:space="0" w:color="auto"/>
              <w:right w:val="single" w:sz="4" w:space="0" w:color="auto"/>
            </w:tcBorders>
            <w:shd w:val="clear" w:color="auto" w:fill="auto"/>
            <w:vAlign w:val="center"/>
          </w:tcPr>
          <w:p w14:paraId="1791DF34"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墨西哥</w:t>
            </w:r>
          </w:p>
        </w:tc>
        <w:tc>
          <w:tcPr>
            <w:tcW w:w="575" w:type="pct"/>
            <w:tcBorders>
              <w:top w:val="nil"/>
              <w:left w:val="single" w:sz="4" w:space="0" w:color="auto"/>
              <w:bottom w:val="single" w:sz="4" w:space="0" w:color="auto"/>
              <w:right w:val="single" w:sz="4" w:space="0" w:color="auto"/>
            </w:tcBorders>
            <w:shd w:val="clear" w:color="auto" w:fill="auto"/>
            <w:vAlign w:val="center"/>
          </w:tcPr>
          <w:p w14:paraId="522C95AC"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nil"/>
              <w:left w:val="single" w:sz="4" w:space="0" w:color="auto"/>
              <w:bottom w:val="single" w:sz="4" w:space="0" w:color="auto"/>
              <w:right w:val="single" w:sz="4" w:space="0" w:color="auto"/>
            </w:tcBorders>
            <w:shd w:val="clear" w:color="auto" w:fill="auto"/>
            <w:vAlign w:val="center"/>
          </w:tcPr>
          <w:p w14:paraId="1376C1C7"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shd w:val="clear" w:color="auto" w:fill="auto"/>
            <w:vAlign w:val="center"/>
          </w:tcPr>
          <w:p w14:paraId="4DF49E0C" w14:textId="77777777" w:rsidR="00352C22" w:rsidRPr="008D09A7" w:rsidRDefault="00352C22" w:rsidP="00352C22">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62,576,622.70</w:t>
            </w:r>
          </w:p>
        </w:tc>
        <w:tc>
          <w:tcPr>
            <w:tcW w:w="799" w:type="pct"/>
            <w:tcBorders>
              <w:top w:val="nil"/>
              <w:left w:val="single" w:sz="4" w:space="0" w:color="auto"/>
              <w:bottom w:val="single" w:sz="4" w:space="0" w:color="auto"/>
              <w:right w:val="single" w:sz="4" w:space="0" w:color="auto"/>
            </w:tcBorders>
            <w:shd w:val="clear" w:color="auto" w:fill="auto"/>
            <w:vAlign w:val="center"/>
          </w:tcPr>
          <w:p w14:paraId="3C601963" w14:textId="77777777" w:rsidR="00352C22" w:rsidRPr="008D09A7" w:rsidRDefault="00352C22" w:rsidP="00352C22">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31,120,065.28</w:t>
            </w:r>
          </w:p>
        </w:tc>
        <w:tc>
          <w:tcPr>
            <w:tcW w:w="663" w:type="pct"/>
            <w:tcBorders>
              <w:top w:val="nil"/>
              <w:left w:val="single" w:sz="4" w:space="0" w:color="auto"/>
              <w:bottom w:val="single" w:sz="4" w:space="0" w:color="auto"/>
              <w:right w:val="single" w:sz="4" w:space="0" w:color="auto"/>
            </w:tcBorders>
            <w:shd w:val="clear" w:color="auto" w:fill="auto"/>
            <w:vAlign w:val="center"/>
          </w:tcPr>
          <w:p w14:paraId="4DBABB70" w14:textId="77777777" w:rsidR="00352C22" w:rsidRPr="008D09A7" w:rsidRDefault="00352C22" w:rsidP="00352C22">
            <w:pPr>
              <w:widowControl/>
              <w:jc w:val="center"/>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49.73</w:t>
            </w:r>
            <w:r w:rsidRPr="008D09A7">
              <w:rPr>
                <w:rFonts w:asciiTheme="minorEastAsia" w:eastAsiaTheme="minorEastAsia" w:hAnsiTheme="minorEastAsia" w:cs="Arial"/>
                <w:color w:val="000000"/>
                <w:kern w:val="0"/>
                <w:szCs w:val="21"/>
              </w:rPr>
              <w:t>%</w:t>
            </w:r>
          </w:p>
        </w:tc>
      </w:tr>
      <w:tr w:rsidR="00352C22" w:rsidRPr="008D09A7" w14:paraId="7F4B178F" w14:textId="77777777">
        <w:trPr>
          <w:trHeight w:val="521"/>
          <w:jc w:val="center"/>
        </w:trPr>
        <w:tc>
          <w:tcPr>
            <w:tcW w:w="233" w:type="pct"/>
            <w:tcBorders>
              <w:top w:val="nil"/>
              <w:left w:val="single" w:sz="8" w:space="0" w:color="auto"/>
              <w:bottom w:val="single" w:sz="4" w:space="0" w:color="auto"/>
              <w:right w:val="single" w:sz="4" w:space="0" w:color="auto"/>
            </w:tcBorders>
          </w:tcPr>
          <w:p w14:paraId="44157448" w14:textId="70F78494" w:rsidR="00352C22" w:rsidRPr="008D09A7" w:rsidRDefault="00352C22" w:rsidP="00352C22">
            <w:pPr>
              <w:spacing w:line="600" w:lineRule="auto"/>
              <w:jc w:val="center"/>
              <w:rPr>
                <w:rFonts w:asciiTheme="minorEastAsia" w:eastAsiaTheme="minorEastAsia" w:hAnsiTheme="minorEastAsia"/>
                <w:szCs w:val="21"/>
              </w:rPr>
            </w:pPr>
            <w:r w:rsidRPr="008D09A7">
              <w:rPr>
                <w:rFonts w:asciiTheme="minorEastAsia" w:eastAsiaTheme="minorEastAsia" w:hAnsiTheme="minorEastAsia"/>
                <w:szCs w:val="21"/>
              </w:rPr>
              <w:t>20</w:t>
            </w:r>
          </w:p>
        </w:tc>
        <w:tc>
          <w:tcPr>
            <w:tcW w:w="995" w:type="pct"/>
            <w:tcBorders>
              <w:top w:val="nil"/>
              <w:left w:val="single" w:sz="8" w:space="0" w:color="auto"/>
              <w:bottom w:val="single" w:sz="4" w:space="0" w:color="auto"/>
              <w:right w:val="single" w:sz="4" w:space="0" w:color="auto"/>
            </w:tcBorders>
            <w:shd w:val="clear" w:color="auto" w:fill="auto"/>
            <w:vAlign w:val="center"/>
          </w:tcPr>
          <w:p w14:paraId="061ADA48" w14:textId="77777777" w:rsidR="00352C22" w:rsidRPr="008D09A7" w:rsidRDefault="00352C22" w:rsidP="00352C22">
            <w:pPr>
              <w:jc w:val="left"/>
              <w:rPr>
                <w:rFonts w:asciiTheme="minorEastAsia" w:eastAsiaTheme="minorEastAsia" w:hAnsiTheme="minorEastAsia"/>
                <w:szCs w:val="21"/>
              </w:rPr>
            </w:pPr>
            <w:r w:rsidRPr="008D09A7">
              <w:rPr>
                <w:rFonts w:asciiTheme="minorEastAsia" w:eastAsiaTheme="minorEastAsia" w:hAnsiTheme="minorEastAsia" w:hint="eastAsia"/>
                <w:szCs w:val="21"/>
              </w:rPr>
              <w:t>COSL DRILLING BRASIL LTDA</w:t>
            </w:r>
          </w:p>
        </w:tc>
        <w:tc>
          <w:tcPr>
            <w:tcW w:w="434" w:type="pct"/>
            <w:tcBorders>
              <w:top w:val="nil"/>
              <w:left w:val="single" w:sz="4" w:space="0" w:color="auto"/>
              <w:bottom w:val="single" w:sz="4" w:space="0" w:color="auto"/>
              <w:right w:val="single" w:sz="4" w:space="0" w:color="auto"/>
            </w:tcBorders>
            <w:shd w:val="clear" w:color="auto" w:fill="auto"/>
            <w:vAlign w:val="center"/>
          </w:tcPr>
          <w:p w14:paraId="4F34B3C1"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巴西</w:t>
            </w:r>
          </w:p>
        </w:tc>
        <w:tc>
          <w:tcPr>
            <w:tcW w:w="575" w:type="pct"/>
            <w:tcBorders>
              <w:top w:val="nil"/>
              <w:left w:val="single" w:sz="4" w:space="0" w:color="auto"/>
              <w:bottom w:val="single" w:sz="4" w:space="0" w:color="auto"/>
              <w:right w:val="single" w:sz="4" w:space="0" w:color="auto"/>
            </w:tcBorders>
            <w:shd w:val="clear" w:color="auto" w:fill="auto"/>
            <w:vAlign w:val="center"/>
          </w:tcPr>
          <w:p w14:paraId="33E0C469"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石油、天然气服务</w:t>
            </w:r>
          </w:p>
        </w:tc>
        <w:tc>
          <w:tcPr>
            <w:tcW w:w="447" w:type="pct"/>
            <w:tcBorders>
              <w:top w:val="nil"/>
              <w:left w:val="single" w:sz="4" w:space="0" w:color="auto"/>
              <w:bottom w:val="single" w:sz="4" w:space="0" w:color="auto"/>
              <w:right w:val="single" w:sz="4" w:space="0" w:color="auto"/>
            </w:tcBorders>
            <w:shd w:val="clear" w:color="auto" w:fill="auto"/>
            <w:vAlign w:val="center"/>
          </w:tcPr>
          <w:p w14:paraId="50DBCD0E"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shd w:val="clear" w:color="auto" w:fill="auto"/>
            <w:vAlign w:val="center"/>
          </w:tcPr>
          <w:p w14:paraId="1B5674EB" w14:textId="77777777" w:rsidR="00352C22" w:rsidRPr="008D09A7" w:rsidRDefault="00352C22" w:rsidP="00352C22">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10,340,865.86</w:t>
            </w:r>
          </w:p>
        </w:tc>
        <w:tc>
          <w:tcPr>
            <w:tcW w:w="799" w:type="pct"/>
            <w:tcBorders>
              <w:top w:val="nil"/>
              <w:left w:val="single" w:sz="4" w:space="0" w:color="auto"/>
              <w:bottom w:val="single" w:sz="4" w:space="0" w:color="auto"/>
              <w:right w:val="single" w:sz="4" w:space="0" w:color="auto"/>
            </w:tcBorders>
            <w:shd w:val="clear" w:color="auto" w:fill="auto"/>
            <w:vAlign w:val="center"/>
          </w:tcPr>
          <w:p w14:paraId="5ED02540" w14:textId="77777777" w:rsidR="00352C22" w:rsidRPr="008D09A7" w:rsidRDefault="00352C22" w:rsidP="00352C22">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10,316,402.84</w:t>
            </w:r>
          </w:p>
        </w:tc>
        <w:tc>
          <w:tcPr>
            <w:tcW w:w="663" w:type="pct"/>
            <w:tcBorders>
              <w:top w:val="nil"/>
              <w:left w:val="single" w:sz="4" w:space="0" w:color="auto"/>
              <w:bottom w:val="single" w:sz="4" w:space="0" w:color="auto"/>
              <w:right w:val="single" w:sz="4" w:space="0" w:color="auto"/>
            </w:tcBorders>
            <w:shd w:val="clear" w:color="auto" w:fill="auto"/>
            <w:vAlign w:val="center"/>
          </w:tcPr>
          <w:p w14:paraId="7231E5D5" w14:textId="77777777" w:rsidR="00352C22" w:rsidRPr="008D09A7" w:rsidRDefault="00352C22" w:rsidP="00352C22">
            <w:pPr>
              <w:widowControl/>
              <w:jc w:val="center"/>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99.76</w:t>
            </w:r>
            <w:r w:rsidRPr="008D09A7">
              <w:rPr>
                <w:rFonts w:asciiTheme="minorEastAsia" w:eastAsiaTheme="minorEastAsia" w:hAnsiTheme="minorEastAsia" w:cs="Arial"/>
                <w:color w:val="000000"/>
                <w:kern w:val="0"/>
                <w:szCs w:val="21"/>
              </w:rPr>
              <w:t>%</w:t>
            </w:r>
          </w:p>
        </w:tc>
      </w:tr>
      <w:tr w:rsidR="00352C22" w:rsidRPr="008D09A7" w14:paraId="2988AAA8" w14:textId="77777777">
        <w:trPr>
          <w:trHeight w:val="521"/>
          <w:jc w:val="center"/>
        </w:trPr>
        <w:tc>
          <w:tcPr>
            <w:tcW w:w="233" w:type="pct"/>
            <w:tcBorders>
              <w:top w:val="nil"/>
              <w:left w:val="single" w:sz="8" w:space="0" w:color="auto"/>
              <w:bottom w:val="single" w:sz="4" w:space="0" w:color="auto"/>
              <w:right w:val="single" w:sz="4" w:space="0" w:color="auto"/>
            </w:tcBorders>
          </w:tcPr>
          <w:p w14:paraId="7ED3BA76" w14:textId="1824B36E" w:rsidR="00352C22" w:rsidRPr="008D09A7" w:rsidRDefault="00352C22" w:rsidP="00352C22">
            <w:pPr>
              <w:spacing w:line="600" w:lineRule="auto"/>
              <w:jc w:val="center"/>
              <w:rPr>
                <w:rFonts w:asciiTheme="minorEastAsia" w:eastAsiaTheme="minorEastAsia" w:hAnsiTheme="minorEastAsia"/>
                <w:szCs w:val="21"/>
              </w:rPr>
            </w:pPr>
            <w:r w:rsidRPr="008D09A7">
              <w:rPr>
                <w:rFonts w:asciiTheme="minorEastAsia" w:eastAsiaTheme="minorEastAsia" w:hAnsiTheme="minorEastAsia"/>
                <w:szCs w:val="21"/>
              </w:rPr>
              <w:t>21</w:t>
            </w:r>
          </w:p>
        </w:tc>
        <w:tc>
          <w:tcPr>
            <w:tcW w:w="995" w:type="pct"/>
            <w:tcBorders>
              <w:top w:val="nil"/>
              <w:left w:val="single" w:sz="8" w:space="0" w:color="auto"/>
              <w:bottom w:val="single" w:sz="4" w:space="0" w:color="auto"/>
              <w:right w:val="single" w:sz="4" w:space="0" w:color="auto"/>
            </w:tcBorders>
            <w:shd w:val="clear" w:color="auto" w:fill="auto"/>
            <w:vAlign w:val="center"/>
          </w:tcPr>
          <w:p w14:paraId="1BA54844" w14:textId="77777777" w:rsidR="00352C22" w:rsidRPr="008D09A7" w:rsidRDefault="00352C22" w:rsidP="00352C22">
            <w:pPr>
              <w:jc w:val="left"/>
              <w:rPr>
                <w:rFonts w:asciiTheme="minorEastAsia" w:eastAsiaTheme="minorEastAsia" w:hAnsiTheme="minorEastAsia"/>
                <w:szCs w:val="21"/>
              </w:rPr>
            </w:pPr>
            <w:r w:rsidRPr="008D09A7">
              <w:rPr>
                <w:rFonts w:asciiTheme="minorEastAsia" w:eastAsiaTheme="minorEastAsia" w:hAnsiTheme="minorEastAsia" w:hint="eastAsia"/>
                <w:szCs w:val="21"/>
              </w:rPr>
              <w:t>C</w:t>
            </w:r>
            <w:r w:rsidRPr="008D09A7">
              <w:rPr>
                <w:rFonts w:asciiTheme="minorEastAsia" w:eastAsiaTheme="minorEastAsia" w:hAnsiTheme="minorEastAsia"/>
                <w:szCs w:val="21"/>
              </w:rPr>
              <w:t>OSL U</w:t>
            </w:r>
            <w:r w:rsidRPr="008D09A7">
              <w:rPr>
                <w:rFonts w:asciiTheme="minorEastAsia" w:eastAsiaTheme="minorEastAsia" w:hAnsiTheme="minorEastAsia" w:hint="eastAsia"/>
                <w:szCs w:val="21"/>
              </w:rPr>
              <w:t>gan</w:t>
            </w:r>
            <w:r w:rsidRPr="008D09A7">
              <w:rPr>
                <w:rFonts w:asciiTheme="minorEastAsia" w:eastAsiaTheme="minorEastAsia" w:hAnsiTheme="minorEastAsia"/>
                <w:szCs w:val="21"/>
              </w:rPr>
              <w:t>da SMC LTD</w:t>
            </w:r>
          </w:p>
        </w:tc>
        <w:tc>
          <w:tcPr>
            <w:tcW w:w="434" w:type="pct"/>
            <w:tcBorders>
              <w:top w:val="nil"/>
              <w:left w:val="single" w:sz="4" w:space="0" w:color="auto"/>
              <w:bottom w:val="single" w:sz="4" w:space="0" w:color="auto"/>
              <w:right w:val="single" w:sz="4" w:space="0" w:color="auto"/>
            </w:tcBorders>
            <w:shd w:val="clear" w:color="auto" w:fill="auto"/>
            <w:vAlign w:val="center"/>
          </w:tcPr>
          <w:p w14:paraId="2ED214DF"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乌干达</w:t>
            </w:r>
          </w:p>
        </w:tc>
        <w:tc>
          <w:tcPr>
            <w:tcW w:w="575" w:type="pct"/>
            <w:tcBorders>
              <w:top w:val="nil"/>
              <w:left w:val="single" w:sz="4" w:space="0" w:color="auto"/>
              <w:bottom w:val="single" w:sz="4" w:space="0" w:color="auto"/>
              <w:right w:val="single" w:sz="4" w:space="0" w:color="auto"/>
            </w:tcBorders>
            <w:shd w:val="clear" w:color="auto" w:fill="auto"/>
            <w:vAlign w:val="center"/>
          </w:tcPr>
          <w:p w14:paraId="4C778361"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nil"/>
              <w:left w:val="single" w:sz="4" w:space="0" w:color="auto"/>
              <w:bottom w:val="single" w:sz="4" w:space="0" w:color="auto"/>
              <w:right w:val="single" w:sz="4" w:space="0" w:color="auto"/>
            </w:tcBorders>
            <w:shd w:val="clear" w:color="auto" w:fill="auto"/>
            <w:vAlign w:val="center"/>
          </w:tcPr>
          <w:p w14:paraId="1FF80E4F"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shd w:val="clear" w:color="auto" w:fill="auto"/>
            <w:vAlign w:val="center"/>
          </w:tcPr>
          <w:p w14:paraId="0A49C006" w14:textId="77777777" w:rsidR="00352C22" w:rsidRPr="008D09A7" w:rsidRDefault="00352C22" w:rsidP="00352C22">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704,128,291.81</w:t>
            </w:r>
          </w:p>
        </w:tc>
        <w:tc>
          <w:tcPr>
            <w:tcW w:w="799" w:type="pct"/>
            <w:tcBorders>
              <w:top w:val="nil"/>
              <w:left w:val="single" w:sz="4" w:space="0" w:color="auto"/>
              <w:bottom w:val="single" w:sz="4" w:space="0" w:color="auto"/>
              <w:right w:val="single" w:sz="4" w:space="0" w:color="auto"/>
            </w:tcBorders>
            <w:shd w:val="clear" w:color="auto" w:fill="auto"/>
            <w:vAlign w:val="center"/>
          </w:tcPr>
          <w:p w14:paraId="4A58590E" w14:textId="77777777" w:rsidR="00352C22" w:rsidRPr="008D09A7" w:rsidRDefault="00352C22" w:rsidP="00352C22">
            <w:pPr>
              <w:widowControl/>
              <w:jc w:val="right"/>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697,843,215.88</w:t>
            </w:r>
          </w:p>
        </w:tc>
        <w:tc>
          <w:tcPr>
            <w:tcW w:w="663" w:type="pct"/>
            <w:tcBorders>
              <w:top w:val="nil"/>
              <w:left w:val="single" w:sz="4" w:space="0" w:color="auto"/>
              <w:bottom w:val="single" w:sz="4" w:space="0" w:color="auto"/>
              <w:right w:val="single" w:sz="4" w:space="0" w:color="auto"/>
            </w:tcBorders>
            <w:shd w:val="clear" w:color="auto" w:fill="auto"/>
            <w:vAlign w:val="center"/>
          </w:tcPr>
          <w:p w14:paraId="3A5D54BD" w14:textId="77777777" w:rsidR="00352C22" w:rsidRPr="008D09A7" w:rsidRDefault="00352C22" w:rsidP="00352C22">
            <w:pPr>
              <w:widowControl/>
              <w:jc w:val="center"/>
              <w:rPr>
                <w:rFonts w:asciiTheme="minorEastAsia" w:eastAsiaTheme="minorEastAsia" w:hAnsiTheme="minorEastAsia" w:cs="Arial"/>
                <w:color w:val="000000"/>
                <w:kern w:val="0"/>
                <w:szCs w:val="21"/>
              </w:rPr>
            </w:pPr>
            <w:r w:rsidRPr="008D09A7">
              <w:rPr>
                <w:rFonts w:asciiTheme="minorEastAsia" w:eastAsiaTheme="minorEastAsia" w:hAnsiTheme="minorEastAsia" w:cs="Arial" w:hint="eastAsia"/>
                <w:color w:val="000000"/>
                <w:kern w:val="0"/>
                <w:szCs w:val="21"/>
              </w:rPr>
              <w:t>99.11</w:t>
            </w:r>
            <w:r w:rsidRPr="008D09A7">
              <w:rPr>
                <w:rFonts w:asciiTheme="minorEastAsia" w:eastAsiaTheme="minorEastAsia" w:hAnsiTheme="minorEastAsia" w:cs="Arial"/>
                <w:color w:val="000000"/>
                <w:kern w:val="0"/>
                <w:szCs w:val="21"/>
              </w:rPr>
              <w:t>%</w:t>
            </w:r>
          </w:p>
        </w:tc>
      </w:tr>
      <w:tr w:rsidR="00352C22" w:rsidRPr="008D09A7" w14:paraId="6AAB3927" w14:textId="77777777">
        <w:trPr>
          <w:trHeight w:val="521"/>
          <w:jc w:val="center"/>
        </w:trPr>
        <w:tc>
          <w:tcPr>
            <w:tcW w:w="233" w:type="pct"/>
            <w:tcBorders>
              <w:top w:val="nil"/>
              <w:left w:val="single" w:sz="8" w:space="0" w:color="auto"/>
              <w:bottom w:val="single" w:sz="4" w:space="0" w:color="auto"/>
              <w:right w:val="single" w:sz="4" w:space="0" w:color="auto"/>
            </w:tcBorders>
          </w:tcPr>
          <w:p w14:paraId="7B07BA42" w14:textId="65CE3FA8" w:rsidR="00352C22" w:rsidRPr="008D09A7" w:rsidRDefault="00352C22" w:rsidP="00352C22">
            <w:pPr>
              <w:spacing w:line="600" w:lineRule="auto"/>
              <w:jc w:val="center"/>
              <w:rPr>
                <w:rFonts w:asciiTheme="minorEastAsia" w:eastAsiaTheme="minorEastAsia" w:hAnsiTheme="minorEastAsia"/>
                <w:szCs w:val="21"/>
              </w:rPr>
            </w:pPr>
            <w:r w:rsidRPr="008D09A7">
              <w:rPr>
                <w:rFonts w:asciiTheme="minorEastAsia" w:eastAsiaTheme="minorEastAsia" w:hAnsiTheme="minorEastAsia"/>
                <w:szCs w:val="21"/>
              </w:rPr>
              <w:t>22</w:t>
            </w:r>
          </w:p>
        </w:tc>
        <w:tc>
          <w:tcPr>
            <w:tcW w:w="995" w:type="pct"/>
            <w:tcBorders>
              <w:top w:val="nil"/>
              <w:left w:val="single" w:sz="8" w:space="0" w:color="auto"/>
              <w:bottom w:val="single" w:sz="4" w:space="0" w:color="auto"/>
              <w:right w:val="single" w:sz="4" w:space="0" w:color="auto"/>
            </w:tcBorders>
            <w:shd w:val="clear" w:color="auto" w:fill="auto"/>
            <w:vAlign w:val="center"/>
          </w:tcPr>
          <w:p w14:paraId="72815DE6" w14:textId="77777777" w:rsidR="00352C22" w:rsidRPr="008D09A7" w:rsidRDefault="00352C22" w:rsidP="00352C22">
            <w:pPr>
              <w:jc w:val="left"/>
              <w:rPr>
                <w:rFonts w:asciiTheme="minorEastAsia" w:eastAsiaTheme="minorEastAsia" w:hAnsiTheme="minorEastAsia"/>
                <w:szCs w:val="21"/>
              </w:rPr>
            </w:pPr>
            <w:r w:rsidRPr="008D09A7">
              <w:rPr>
                <w:rFonts w:asciiTheme="minorEastAsia" w:eastAsiaTheme="minorEastAsia" w:hAnsiTheme="minorEastAsia" w:hint="eastAsia"/>
                <w:szCs w:val="21"/>
              </w:rPr>
              <w:t>COSL (Thailand) Co., Ltd.</w:t>
            </w:r>
          </w:p>
        </w:tc>
        <w:tc>
          <w:tcPr>
            <w:tcW w:w="434" w:type="pct"/>
            <w:tcBorders>
              <w:top w:val="nil"/>
              <w:left w:val="single" w:sz="4" w:space="0" w:color="auto"/>
              <w:bottom w:val="single" w:sz="4" w:space="0" w:color="auto"/>
              <w:right w:val="single" w:sz="4" w:space="0" w:color="auto"/>
            </w:tcBorders>
            <w:shd w:val="clear" w:color="auto" w:fill="auto"/>
            <w:vAlign w:val="center"/>
          </w:tcPr>
          <w:p w14:paraId="67FC3E5B"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泰国</w:t>
            </w:r>
          </w:p>
        </w:tc>
        <w:tc>
          <w:tcPr>
            <w:tcW w:w="575" w:type="pct"/>
            <w:tcBorders>
              <w:top w:val="nil"/>
              <w:left w:val="single" w:sz="4" w:space="0" w:color="auto"/>
              <w:bottom w:val="single" w:sz="4" w:space="0" w:color="auto"/>
              <w:right w:val="single" w:sz="4" w:space="0" w:color="auto"/>
            </w:tcBorders>
            <w:shd w:val="clear" w:color="auto" w:fill="auto"/>
            <w:vAlign w:val="center"/>
          </w:tcPr>
          <w:p w14:paraId="52F1285C"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nil"/>
              <w:left w:val="single" w:sz="4" w:space="0" w:color="auto"/>
              <w:bottom w:val="single" w:sz="4" w:space="0" w:color="auto"/>
              <w:right w:val="single" w:sz="4" w:space="0" w:color="auto"/>
            </w:tcBorders>
            <w:shd w:val="clear" w:color="auto" w:fill="auto"/>
            <w:vAlign w:val="center"/>
          </w:tcPr>
          <w:p w14:paraId="08A64291"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shd w:val="clear" w:color="auto" w:fill="auto"/>
            <w:vAlign w:val="center"/>
          </w:tcPr>
          <w:p w14:paraId="6D5472CA" w14:textId="77777777" w:rsidR="00352C22" w:rsidRPr="008D09A7" w:rsidRDefault="00352C22" w:rsidP="00352C22">
            <w:pPr>
              <w:widowControl/>
              <w:jc w:val="right"/>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w:t>
            </w:r>
          </w:p>
        </w:tc>
        <w:tc>
          <w:tcPr>
            <w:tcW w:w="799" w:type="pct"/>
            <w:tcBorders>
              <w:top w:val="nil"/>
              <w:left w:val="single" w:sz="4" w:space="0" w:color="auto"/>
              <w:bottom w:val="single" w:sz="4" w:space="0" w:color="auto"/>
              <w:right w:val="single" w:sz="4" w:space="0" w:color="auto"/>
            </w:tcBorders>
            <w:shd w:val="clear" w:color="auto" w:fill="auto"/>
            <w:vAlign w:val="center"/>
          </w:tcPr>
          <w:p w14:paraId="5BC49F79" w14:textId="77777777" w:rsidR="00352C22" w:rsidRPr="008D09A7" w:rsidRDefault="00352C22" w:rsidP="00352C22">
            <w:pPr>
              <w:widowControl/>
              <w:jc w:val="right"/>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w:t>
            </w:r>
          </w:p>
        </w:tc>
        <w:tc>
          <w:tcPr>
            <w:tcW w:w="663" w:type="pct"/>
            <w:tcBorders>
              <w:top w:val="nil"/>
              <w:left w:val="single" w:sz="4" w:space="0" w:color="auto"/>
              <w:bottom w:val="single" w:sz="4" w:space="0" w:color="auto"/>
              <w:right w:val="single" w:sz="4" w:space="0" w:color="auto"/>
            </w:tcBorders>
            <w:shd w:val="clear" w:color="auto" w:fill="auto"/>
            <w:vAlign w:val="center"/>
          </w:tcPr>
          <w:p w14:paraId="2126DAF9" w14:textId="77777777" w:rsidR="00352C22" w:rsidRPr="008D09A7" w:rsidRDefault="00352C22" w:rsidP="00352C22">
            <w:pPr>
              <w:widowControl/>
              <w:jc w:val="center"/>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暂无业务</w:t>
            </w:r>
          </w:p>
        </w:tc>
      </w:tr>
      <w:tr w:rsidR="00352C22" w:rsidRPr="008D09A7" w14:paraId="35942DBA" w14:textId="77777777">
        <w:trPr>
          <w:trHeight w:val="521"/>
          <w:jc w:val="center"/>
        </w:trPr>
        <w:tc>
          <w:tcPr>
            <w:tcW w:w="233" w:type="pct"/>
            <w:tcBorders>
              <w:top w:val="nil"/>
              <w:left w:val="single" w:sz="8" w:space="0" w:color="auto"/>
              <w:bottom w:val="single" w:sz="4" w:space="0" w:color="auto"/>
              <w:right w:val="single" w:sz="4" w:space="0" w:color="auto"/>
            </w:tcBorders>
          </w:tcPr>
          <w:p w14:paraId="45BC7DEF" w14:textId="5409A284" w:rsidR="00352C22" w:rsidRPr="008D09A7" w:rsidRDefault="00352C22" w:rsidP="00352C22">
            <w:pPr>
              <w:spacing w:line="600" w:lineRule="auto"/>
              <w:jc w:val="center"/>
              <w:rPr>
                <w:rFonts w:asciiTheme="minorEastAsia" w:eastAsiaTheme="minorEastAsia" w:hAnsiTheme="minorEastAsia"/>
                <w:szCs w:val="21"/>
              </w:rPr>
            </w:pPr>
            <w:r w:rsidRPr="008D09A7">
              <w:rPr>
                <w:rFonts w:asciiTheme="minorEastAsia" w:eastAsiaTheme="minorEastAsia" w:hAnsiTheme="minorEastAsia"/>
                <w:szCs w:val="21"/>
              </w:rPr>
              <w:t>23</w:t>
            </w:r>
          </w:p>
        </w:tc>
        <w:tc>
          <w:tcPr>
            <w:tcW w:w="995" w:type="pct"/>
            <w:tcBorders>
              <w:top w:val="nil"/>
              <w:left w:val="single" w:sz="8" w:space="0" w:color="auto"/>
              <w:bottom w:val="single" w:sz="4" w:space="0" w:color="auto"/>
              <w:right w:val="single" w:sz="4" w:space="0" w:color="auto"/>
            </w:tcBorders>
            <w:shd w:val="clear" w:color="auto" w:fill="auto"/>
            <w:vAlign w:val="center"/>
          </w:tcPr>
          <w:p w14:paraId="6B3821D3" w14:textId="77777777" w:rsidR="00352C22" w:rsidRPr="008D09A7" w:rsidRDefault="00352C22" w:rsidP="00352C22">
            <w:pPr>
              <w:jc w:val="left"/>
              <w:rPr>
                <w:rFonts w:asciiTheme="minorEastAsia" w:eastAsiaTheme="minorEastAsia" w:hAnsiTheme="minorEastAsia"/>
                <w:szCs w:val="21"/>
              </w:rPr>
            </w:pPr>
            <w:r w:rsidRPr="008D09A7">
              <w:rPr>
                <w:rFonts w:asciiTheme="minorEastAsia" w:eastAsiaTheme="minorEastAsia" w:hAnsiTheme="minorEastAsia"/>
                <w:szCs w:val="21"/>
              </w:rPr>
              <w:t>COSL UK LIMITED</w:t>
            </w:r>
          </w:p>
        </w:tc>
        <w:tc>
          <w:tcPr>
            <w:tcW w:w="434" w:type="pct"/>
            <w:tcBorders>
              <w:top w:val="nil"/>
              <w:left w:val="single" w:sz="4" w:space="0" w:color="auto"/>
              <w:bottom w:val="single" w:sz="4" w:space="0" w:color="auto"/>
              <w:right w:val="single" w:sz="4" w:space="0" w:color="auto"/>
            </w:tcBorders>
            <w:shd w:val="clear" w:color="auto" w:fill="auto"/>
            <w:vAlign w:val="center"/>
          </w:tcPr>
          <w:p w14:paraId="637679FC"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英国</w:t>
            </w:r>
          </w:p>
        </w:tc>
        <w:tc>
          <w:tcPr>
            <w:tcW w:w="575" w:type="pct"/>
            <w:tcBorders>
              <w:top w:val="nil"/>
              <w:left w:val="single" w:sz="4" w:space="0" w:color="auto"/>
              <w:bottom w:val="single" w:sz="4" w:space="0" w:color="auto"/>
              <w:right w:val="single" w:sz="4" w:space="0" w:color="auto"/>
            </w:tcBorders>
            <w:shd w:val="clear" w:color="auto" w:fill="auto"/>
            <w:vAlign w:val="center"/>
          </w:tcPr>
          <w:p w14:paraId="5332ACC3"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nil"/>
              <w:left w:val="single" w:sz="4" w:space="0" w:color="auto"/>
              <w:bottom w:val="single" w:sz="4" w:space="0" w:color="auto"/>
              <w:right w:val="single" w:sz="4" w:space="0" w:color="auto"/>
            </w:tcBorders>
            <w:shd w:val="clear" w:color="auto" w:fill="auto"/>
            <w:vAlign w:val="center"/>
          </w:tcPr>
          <w:p w14:paraId="5A1A841D"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shd w:val="clear" w:color="auto" w:fill="auto"/>
            <w:vAlign w:val="center"/>
          </w:tcPr>
          <w:p w14:paraId="464B2D1E" w14:textId="468551AF" w:rsidR="00352C22" w:rsidRPr="008D09A7" w:rsidRDefault="00352C22" w:rsidP="00DB00A4">
            <w:pPr>
              <w:widowControl/>
              <w:jc w:val="right"/>
              <w:rPr>
                <w:rFonts w:asciiTheme="minorEastAsia" w:eastAsiaTheme="minorEastAsia" w:hAnsiTheme="minorEastAsia" w:cs="宋体"/>
                <w:kern w:val="0"/>
                <w:szCs w:val="21"/>
              </w:rPr>
            </w:pPr>
            <w:r w:rsidRPr="008D09A7">
              <w:rPr>
                <w:rFonts w:asciiTheme="minorEastAsia" w:eastAsiaTheme="minorEastAsia" w:hAnsiTheme="minorEastAsia" w:cs="宋体"/>
                <w:kern w:val="0"/>
                <w:szCs w:val="21"/>
              </w:rPr>
              <w:t>26</w:t>
            </w:r>
            <w:r w:rsidRPr="008D09A7">
              <w:rPr>
                <w:rFonts w:asciiTheme="minorEastAsia" w:eastAsiaTheme="minorEastAsia" w:hAnsiTheme="minorEastAsia" w:cs="Arial"/>
                <w:kern w:val="0"/>
                <w:szCs w:val="21"/>
              </w:rPr>
              <w:t>,</w:t>
            </w:r>
            <w:r w:rsidRPr="008D09A7">
              <w:rPr>
                <w:rFonts w:asciiTheme="minorEastAsia" w:eastAsiaTheme="minorEastAsia" w:hAnsiTheme="minorEastAsia" w:cs="宋体"/>
                <w:kern w:val="0"/>
                <w:szCs w:val="21"/>
              </w:rPr>
              <w:t>456</w:t>
            </w:r>
            <w:r w:rsidRPr="008D09A7">
              <w:rPr>
                <w:rFonts w:asciiTheme="minorEastAsia" w:eastAsiaTheme="minorEastAsia" w:hAnsiTheme="minorEastAsia" w:cs="Arial"/>
                <w:kern w:val="0"/>
                <w:szCs w:val="21"/>
              </w:rPr>
              <w:t>,</w:t>
            </w:r>
            <w:r w:rsidRPr="008D09A7">
              <w:rPr>
                <w:rFonts w:asciiTheme="minorEastAsia" w:eastAsiaTheme="minorEastAsia" w:hAnsiTheme="minorEastAsia" w:cs="宋体"/>
                <w:kern w:val="0"/>
                <w:szCs w:val="21"/>
              </w:rPr>
              <w:t>826</w:t>
            </w:r>
            <w:r w:rsidR="00DB00A4" w:rsidRPr="008D09A7">
              <w:rPr>
                <w:rFonts w:asciiTheme="minorEastAsia" w:eastAsiaTheme="minorEastAsia" w:hAnsiTheme="minorEastAsia" w:cs="宋体"/>
                <w:kern w:val="0"/>
                <w:szCs w:val="21"/>
              </w:rPr>
              <w:t>.</w:t>
            </w:r>
            <w:r w:rsidRPr="008D09A7">
              <w:rPr>
                <w:rFonts w:asciiTheme="minorEastAsia" w:eastAsiaTheme="minorEastAsia" w:hAnsiTheme="minorEastAsia" w:cs="宋体"/>
                <w:kern w:val="0"/>
                <w:szCs w:val="21"/>
              </w:rPr>
              <w:t>15</w:t>
            </w:r>
          </w:p>
        </w:tc>
        <w:tc>
          <w:tcPr>
            <w:tcW w:w="799" w:type="pct"/>
            <w:tcBorders>
              <w:top w:val="nil"/>
              <w:left w:val="single" w:sz="4" w:space="0" w:color="auto"/>
              <w:bottom w:val="single" w:sz="4" w:space="0" w:color="auto"/>
              <w:right w:val="single" w:sz="4" w:space="0" w:color="auto"/>
            </w:tcBorders>
            <w:shd w:val="clear" w:color="auto" w:fill="auto"/>
            <w:vAlign w:val="center"/>
          </w:tcPr>
          <w:p w14:paraId="4D0EB6E8" w14:textId="68BBB3FE" w:rsidR="00352C22" w:rsidRPr="008D09A7" w:rsidRDefault="00352C22" w:rsidP="00DB00A4">
            <w:pPr>
              <w:widowControl/>
              <w:jc w:val="right"/>
              <w:rPr>
                <w:rFonts w:asciiTheme="minorEastAsia" w:eastAsiaTheme="minorEastAsia" w:hAnsiTheme="minorEastAsia" w:cs="宋体"/>
                <w:kern w:val="0"/>
                <w:szCs w:val="21"/>
              </w:rPr>
            </w:pPr>
            <w:r w:rsidRPr="008D09A7">
              <w:rPr>
                <w:rFonts w:asciiTheme="minorEastAsia" w:eastAsiaTheme="minorEastAsia" w:hAnsiTheme="minorEastAsia" w:cs="宋体"/>
                <w:kern w:val="0"/>
                <w:szCs w:val="21"/>
              </w:rPr>
              <w:t>11</w:t>
            </w:r>
            <w:r w:rsidRPr="008D09A7">
              <w:rPr>
                <w:rFonts w:asciiTheme="minorEastAsia" w:eastAsiaTheme="minorEastAsia" w:hAnsiTheme="minorEastAsia" w:cs="Arial"/>
                <w:kern w:val="0"/>
                <w:szCs w:val="21"/>
              </w:rPr>
              <w:t>,</w:t>
            </w:r>
            <w:r w:rsidRPr="008D09A7">
              <w:rPr>
                <w:rFonts w:asciiTheme="minorEastAsia" w:eastAsiaTheme="minorEastAsia" w:hAnsiTheme="minorEastAsia" w:cs="宋体"/>
                <w:kern w:val="0"/>
                <w:szCs w:val="21"/>
              </w:rPr>
              <w:t>347</w:t>
            </w:r>
            <w:r w:rsidRPr="008D09A7">
              <w:rPr>
                <w:rFonts w:asciiTheme="minorEastAsia" w:eastAsiaTheme="minorEastAsia" w:hAnsiTheme="minorEastAsia" w:cs="Arial"/>
                <w:kern w:val="0"/>
                <w:szCs w:val="21"/>
              </w:rPr>
              <w:t>,</w:t>
            </w:r>
            <w:r w:rsidRPr="008D09A7">
              <w:rPr>
                <w:rFonts w:asciiTheme="minorEastAsia" w:eastAsiaTheme="minorEastAsia" w:hAnsiTheme="minorEastAsia" w:cs="宋体"/>
                <w:kern w:val="0"/>
                <w:szCs w:val="21"/>
              </w:rPr>
              <w:t>342</w:t>
            </w:r>
            <w:r w:rsidR="00DB00A4" w:rsidRPr="008D09A7">
              <w:rPr>
                <w:rFonts w:asciiTheme="minorEastAsia" w:eastAsiaTheme="minorEastAsia" w:hAnsiTheme="minorEastAsia" w:cs="宋体"/>
                <w:kern w:val="0"/>
                <w:szCs w:val="21"/>
              </w:rPr>
              <w:t>.</w:t>
            </w:r>
            <w:r w:rsidRPr="008D09A7">
              <w:rPr>
                <w:rFonts w:asciiTheme="minorEastAsia" w:eastAsiaTheme="minorEastAsia" w:hAnsiTheme="minorEastAsia" w:cs="宋体"/>
                <w:kern w:val="0"/>
                <w:szCs w:val="21"/>
              </w:rPr>
              <w:t>68</w:t>
            </w:r>
          </w:p>
        </w:tc>
        <w:tc>
          <w:tcPr>
            <w:tcW w:w="663" w:type="pct"/>
            <w:tcBorders>
              <w:top w:val="nil"/>
              <w:left w:val="single" w:sz="4" w:space="0" w:color="auto"/>
              <w:bottom w:val="single" w:sz="4" w:space="0" w:color="auto"/>
              <w:right w:val="single" w:sz="4" w:space="0" w:color="auto"/>
            </w:tcBorders>
            <w:shd w:val="clear" w:color="auto" w:fill="auto"/>
            <w:vAlign w:val="center"/>
          </w:tcPr>
          <w:p w14:paraId="488BC869" w14:textId="77777777" w:rsidR="00352C22" w:rsidRPr="008D09A7" w:rsidRDefault="00352C22" w:rsidP="00352C22">
            <w:pPr>
              <w:widowControl/>
              <w:jc w:val="center"/>
              <w:rPr>
                <w:rFonts w:asciiTheme="minorEastAsia" w:eastAsiaTheme="minorEastAsia" w:hAnsiTheme="minorEastAsia" w:cs="宋体"/>
                <w:color w:val="000000"/>
                <w:kern w:val="0"/>
                <w:szCs w:val="21"/>
              </w:rPr>
            </w:pPr>
            <w:r w:rsidRPr="008D09A7">
              <w:rPr>
                <w:rFonts w:asciiTheme="minorEastAsia" w:eastAsiaTheme="minorEastAsia" w:hAnsiTheme="minorEastAsia" w:cs="宋体"/>
                <w:color w:val="000000"/>
                <w:kern w:val="0"/>
                <w:szCs w:val="21"/>
              </w:rPr>
              <w:t>42.89</w:t>
            </w:r>
            <w:r w:rsidRPr="008D09A7">
              <w:rPr>
                <w:rFonts w:asciiTheme="minorEastAsia" w:eastAsiaTheme="minorEastAsia" w:hAnsiTheme="minorEastAsia" w:cs="宋体" w:hint="eastAsia"/>
                <w:color w:val="000000"/>
                <w:kern w:val="0"/>
                <w:szCs w:val="21"/>
              </w:rPr>
              <w:t>%</w:t>
            </w:r>
          </w:p>
        </w:tc>
      </w:tr>
      <w:tr w:rsidR="00352C22" w:rsidRPr="008D09A7" w14:paraId="39D1E58F" w14:textId="77777777">
        <w:trPr>
          <w:trHeight w:val="521"/>
          <w:jc w:val="center"/>
        </w:trPr>
        <w:tc>
          <w:tcPr>
            <w:tcW w:w="233" w:type="pct"/>
            <w:tcBorders>
              <w:top w:val="nil"/>
              <w:left w:val="single" w:sz="8" w:space="0" w:color="auto"/>
              <w:bottom w:val="single" w:sz="4" w:space="0" w:color="auto"/>
              <w:right w:val="single" w:sz="4" w:space="0" w:color="auto"/>
            </w:tcBorders>
          </w:tcPr>
          <w:p w14:paraId="10AAFA49" w14:textId="44A885D3" w:rsidR="00352C22" w:rsidRPr="008D09A7" w:rsidRDefault="00352C22" w:rsidP="00352C22">
            <w:pPr>
              <w:spacing w:line="600" w:lineRule="auto"/>
              <w:jc w:val="center"/>
              <w:rPr>
                <w:rFonts w:asciiTheme="minorEastAsia" w:eastAsiaTheme="minorEastAsia" w:hAnsiTheme="minorEastAsia"/>
                <w:szCs w:val="21"/>
              </w:rPr>
            </w:pPr>
            <w:r w:rsidRPr="008D09A7">
              <w:rPr>
                <w:rFonts w:asciiTheme="minorEastAsia" w:eastAsiaTheme="minorEastAsia" w:hAnsiTheme="minorEastAsia"/>
                <w:szCs w:val="21"/>
              </w:rPr>
              <w:t>24</w:t>
            </w:r>
          </w:p>
        </w:tc>
        <w:tc>
          <w:tcPr>
            <w:tcW w:w="995" w:type="pct"/>
            <w:tcBorders>
              <w:top w:val="nil"/>
              <w:left w:val="single" w:sz="8" w:space="0" w:color="auto"/>
              <w:bottom w:val="single" w:sz="4" w:space="0" w:color="auto"/>
              <w:right w:val="single" w:sz="4" w:space="0" w:color="auto"/>
            </w:tcBorders>
            <w:shd w:val="clear" w:color="auto" w:fill="auto"/>
            <w:vAlign w:val="center"/>
          </w:tcPr>
          <w:p w14:paraId="0A508177" w14:textId="77777777" w:rsidR="00352C22" w:rsidRPr="008D09A7" w:rsidRDefault="00352C22" w:rsidP="00352C22">
            <w:pPr>
              <w:jc w:val="left"/>
              <w:rPr>
                <w:rFonts w:asciiTheme="minorEastAsia" w:eastAsiaTheme="minorEastAsia" w:hAnsiTheme="minorEastAsia"/>
                <w:szCs w:val="21"/>
              </w:rPr>
            </w:pPr>
            <w:r w:rsidRPr="008D09A7">
              <w:rPr>
                <w:rFonts w:asciiTheme="minorEastAsia" w:eastAsiaTheme="minorEastAsia" w:hAnsiTheme="minorEastAsia"/>
                <w:szCs w:val="21"/>
              </w:rPr>
              <w:t>COSL (Kazakhstan) Limited Liability Partnership</w:t>
            </w:r>
          </w:p>
        </w:tc>
        <w:tc>
          <w:tcPr>
            <w:tcW w:w="434" w:type="pct"/>
            <w:tcBorders>
              <w:top w:val="nil"/>
              <w:left w:val="single" w:sz="4" w:space="0" w:color="auto"/>
              <w:bottom w:val="single" w:sz="4" w:space="0" w:color="auto"/>
              <w:right w:val="single" w:sz="4" w:space="0" w:color="auto"/>
            </w:tcBorders>
            <w:shd w:val="clear" w:color="auto" w:fill="auto"/>
            <w:vAlign w:val="center"/>
          </w:tcPr>
          <w:p w14:paraId="4D835585"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哈萨克斯坦</w:t>
            </w:r>
          </w:p>
        </w:tc>
        <w:tc>
          <w:tcPr>
            <w:tcW w:w="575" w:type="pct"/>
            <w:tcBorders>
              <w:top w:val="nil"/>
              <w:left w:val="single" w:sz="4" w:space="0" w:color="auto"/>
              <w:bottom w:val="single" w:sz="4" w:space="0" w:color="auto"/>
              <w:right w:val="single" w:sz="4" w:space="0" w:color="auto"/>
            </w:tcBorders>
            <w:shd w:val="clear" w:color="auto" w:fill="auto"/>
            <w:vAlign w:val="center"/>
          </w:tcPr>
          <w:p w14:paraId="4274BE5C"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nil"/>
              <w:left w:val="single" w:sz="4" w:space="0" w:color="auto"/>
              <w:bottom w:val="single" w:sz="4" w:space="0" w:color="auto"/>
              <w:right w:val="single" w:sz="4" w:space="0" w:color="auto"/>
            </w:tcBorders>
            <w:shd w:val="clear" w:color="auto" w:fill="auto"/>
            <w:vAlign w:val="center"/>
          </w:tcPr>
          <w:p w14:paraId="13B7B09B"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shd w:val="clear" w:color="auto" w:fill="auto"/>
            <w:vAlign w:val="center"/>
          </w:tcPr>
          <w:p w14:paraId="08FEF457" w14:textId="77777777" w:rsidR="00352C22" w:rsidRPr="008D09A7" w:rsidRDefault="00352C22" w:rsidP="00352C22">
            <w:pPr>
              <w:widowControl/>
              <w:jc w:val="right"/>
              <w:rPr>
                <w:rFonts w:asciiTheme="minorEastAsia" w:eastAsiaTheme="minorEastAsia" w:hAnsiTheme="minorEastAsia" w:cs="宋体"/>
                <w:kern w:val="0"/>
                <w:szCs w:val="21"/>
              </w:rPr>
            </w:pPr>
            <w:r w:rsidRPr="008D09A7">
              <w:rPr>
                <w:rFonts w:asciiTheme="minorEastAsia" w:eastAsiaTheme="minorEastAsia" w:hAnsiTheme="minorEastAsia" w:hint="eastAsia"/>
                <w:szCs w:val="21"/>
              </w:rPr>
              <w:t>528,284.43</w:t>
            </w:r>
          </w:p>
        </w:tc>
        <w:tc>
          <w:tcPr>
            <w:tcW w:w="799" w:type="pct"/>
            <w:tcBorders>
              <w:top w:val="nil"/>
              <w:left w:val="single" w:sz="4" w:space="0" w:color="auto"/>
              <w:bottom w:val="single" w:sz="4" w:space="0" w:color="auto"/>
              <w:right w:val="single" w:sz="4" w:space="0" w:color="auto"/>
            </w:tcBorders>
            <w:shd w:val="clear" w:color="auto" w:fill="auto"/>
            <w:vAlign w:val="center"/>
          </w:tcPr>
          <w:p w14:paraId="37F072C4" w14:textId="77777777" w:rsidR="00352C22" w:rsidRPr="008D09A7" w:rsidRDefault="00352C22" w:rsidP="00352C22">
            <w:pPr>
              <w:widowControl/>
              <w:jc w:val="right"/>
              <w:rPr>
                <w:rFonts w:asciiTheme="minorEastAsia" w:eastAsiaTheme="minorEastAsia" w:hAnsiTheme="minorEastAsia" w:cs="宋体"/>
                <w:kern w:val="0"/>
                <w:szCs w:val="21"/>
              </w:rPr>
            </w:pPr>
            <w:r w:rsidRPr="008D09A7">
              <w:rPr>
                <w:rFonts w:asciiTheme="minorEastAsia" w:eastAsiaTheme="minorEastAsia" w:hAnsiTheme="minorEastAsia" w:hint="eastAsia"/>
                <w:szCs w:val="21"/>
              </w:rPr>
              <w:t>7,706,537.13</w:t>
            </w:r>
          </w:p>
        </w:tc>
        <w:tc>
          <w:tcPr>
            <w:tcW w:w="663" w:type="pct"/>
            <w:tcBorders>
              <w:top w:val="nil"/>
              <w:left w:val="single" w:sz="4" w:space="0" w:color="auto"/>
              <w:bottom w:val="single" w:sz="4" w:space="0" w:color="auto"/>
              <w:right w:val="single" w:sz="4" w:space="0" w:color="auto"/>
            </w:tcBorders>
            <w:shd w:val="clear" w:color="auto" w:fill="auto"/>
            <w:vAlign w:val="center"/>
          </w:tcPr>
          <w:p w14:paraId="1E6F95C8" w14:textId="77777777" w:rsidR="00352C22" w:rsidRPr="008D09A7" w:rsidRDefault="00352C22" w:rsidP="00352C22">
            <w:pPr>
              <w:widowControl/>
              <w:jc w:val="center"/>
              <w:rPr>
                <w:rFonts w:asciiTheme="minorEastAsia" w:eastAsiaTheme="minorEastAsia" w:hAnsiTheme="minorEastAsia" w:cs="宋体"/>
                <w:color w:val="000000"/>
                <w:kern w:val="0"/>
                <w:szCs w:val="21"/>
              </w:rPr>
            </w:pPr>
            <w:r w:rsidRPr="008D09A7">
              <w:rPr>
                <w:rFonts w:asciiTheme="minorEastAsia" w:eastAsiaTheme="minorEastAsia" w:hAnsiTheme="minorEastAsia" w:hint="eastAsia"/>
                <w:color w:val="000000"/>
                <w:szCs w:val="21"/>
              </w:rPr>
              <w:t>1,458.79</w:t>
            </w:r>
            <w:r w:rsidRPr="008D09A7">
              <w:rPr>
                <w:rFonts w:asciiTheme="minorEastAsia" w:eastAsiaTheme="minorEastAsia" w:hAnsiTheme="minorEastAsia" w:cs="宋体" w:hint="eastAsia"/>
                <w:color w:val="000000"/>
                <w:kern w:val="0"/>
                <w:szCs w:val="21"/>
              </w:rPr>
              <w:t>%</w:t>
            </w:r>
          </w:p>
        </w:tc>
      </w:tr>
      <w:tr w:rsidR="00352C22" w:rsidRPr="008D09A7" w14:paraId="61381156" w14:textId="77777777">
        <w:trPr>
          <w:trHeight w:val="521"/>
          <w:jc w:val="center"/>
        </w:trPr>
        <w:tc>
          <w:tcPr>
            <w:tcW w:w="233" w:type="pct"/>
            <w:tcBorders>
              <w:top w:val="nil"/>
              <w:left w:val="single" w:sz="8" w:space="0" w:color="auto"/>
              <w:bottom w:val="single" w:sz="4" w:space="0" w:color="auto"/>
              <w:right w:val="single" w:sz="4" w:space="0" w:color="auto"/>
            </w:tcBorders>
          </w:tcPr>
          <w:p w14:paraId="446078DD" w14:textId="1EC738E9" w:rsidR="00352C22" w:rsidRPr="008D09A7" w:rsidRDefault="00352C22" w:rsidP="00352C22">
            <w:pPr>
              <w:spacing w:line="600" w:lineRule="auto"/>
              <w:jc w:val="center"/>
              <w:rPr>
                <w:rFonts w:asciiTheme="minorEastAsia" w:eastAsiaTheme="minorEastAsia" w:hAnsiTheme="minorEastAsia"/>
                <w:szCs w:val="21"/>
              </w:rPr>
            </w:pPr>
            <w:r w:rsidRPr="008D09A7">
              <w:rPr>
                <w:rFonts w:asciiTheme="minorEastAsia" w:eastAsiaTheme="minorEastAsia" w:hAnsiTheme="minorEastAsia"/>
                <w:szCs w:val="21"/>
              </w:rPr>
              <w:t>25</w:t>
            </w:r>
          </w:p>
        </w:tc>
        <w:tc>
          <w:tcPr>
            <w:tcW w:w="995" w:type="pct"/>
            <w:tcBorders>
              <w:top w:val="nil"/>
              <w:left w:val="single" w:sz="8" w:space="0" w:color="auto"/>
              <w:bottom w:val="single" w:sz="4" w:space="0" w:color="auto"/>
              <w:right w:val="single" w:sz="4" w:space="0" w:color="auto"/>
            </w:tcBorders>
            <w:shd w:val="clear" w:color="auto" w:fill="auto"/>
            <w:vAlign w:val="center"/>
          </w:tcPr>
          <w:p w14:paraId="44098EED" w14:textId="77777777" w:rsidR="00352C22" w:rsidRPr="008D09A7" w:rsidRDefault="00352C22" w:rsidP="00352C22">
            <w:pPr>
              <w:jc w:val="left"/>
              <w:rPr>
                <w:rFonts w:asciiTheme="minorEastAsia" w:eastAsiaTheme="minorEastAsia" w:hAnsiTheme="minorEastAsia"/>
                <w:szCs w:val="21"/>
              </w:rPr>
            </w:pPr>
            <w:r w:rsidRPr="008D09A7">
              <w:rPr>
                <w:rFonts w:asciiTheme="minorEastAsia" w:eastAsiaTheme="minorEastAsia" w:hAnsiTheme="minorEastAsia" w:hint="eastAsia"/>
                <w:szCs w:val="21"/>
              </w:rPr>
              <w:t>PT. COSL INDO</w:t>
            </w:r>
            <w:r w:rsidRPr="008D09A7">
              <w:rPr>
                <w:rFonts w:asciiTheme="minorEastAsia" w:eastAsiaTheme="minorEastAsia" w:hAnsiTheme="minorEastAsia" w:hint="eastAsia"/>
                <w:szCs w:val="21"/>
              </w:rPr>
              <w:tab/>
            </w:r>
            <w:r w:rsidRPr="008D09A7">
              <w:rPr>
                <w:rFonts w:asciiTheme="minorEastAsia" w:eastAsiaTheme="minorEastAsia" w:hAnsiTheme="minorEastAsia" w:hint="eastAsia"/>
                <w:szCs w:val="21"/>
              </w:rPr>
              <w:tab/>
            </w:r>
            <w:r w:rsidRPr="008D09A7">
              <w:rPr>
                <w:rFonts w:asciiTheme="minorEastAsia" w:eastAsiaTheme="minorEastAsia" w:hAnsiTheme="minorEastAsia" w:hint="eastAsia"/>
                <w:szCs w:val="21"/>
              </w:rPr>
              <w:tab/>
            </w:r>
          </w:p>
        </w:tc>
        <w:tc>
          <w:tcPr>
            <w:tcW w:w="434" w:type="pct"/>
            <w:tcBorders>
              <w:top w:val="nil"/>
              <w:left w:val="single" w:sz="4" w:space="0" w:color="auto"/>
              <w:bottom w:val="single" w:sz="4" w:space="0" w:color="auto"/>
              <w:right w:val="single" w:sz="4" w:space="0" w:color="auto"/>
            </w:tcBorders>
            <w:shd w:val="clear" w:color="auto" w:fill="auto"/>
            <w:vAlign w:val="center"/>
          </w:tcPr>
          <w:p w14:paraId="3DBCEF5E"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印尼</w:t>
            </w:r>
          </w:p>
        </w:tc>
        <w:tc>
          <w:tcPr>
            <w:tcW w:w="575" w:type="pct"/>
            <w:tcBorders>
              <w:top w:val="nil"/>
              <w:left w:val="single" w:sz="4" w:space="0" w:color="auto"/>
              <w:bottom w:val="single" w:sz="4" w:space="0" w:color="auto"/>
              <w:right w:val="single" w:sz="4" w:space="0" w:color="auto"/>
            </w:tcBorders>
            <w:shd w:val="clear" w:color="auto" w:fill="auto"/>
            <w:vAlign w:val="center"/>
          </w:tcPr>
          <w:p w14:paraId="1437B7C0"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nil"/>
              <w:left w:val="single" w:sz="4" w:space="0" w:color="auto"/>
              <w:bottom w:val="single" w:sz="4" w:space="0" w:color="auto"/>
              <w:right w:val="single" w:sz="4" w:space="0" w:color="auto"/>
            </w:tcBorders>
            <w:shd w:val="clear" w:color="auto" w:fill="auto"/>
            <w:vAlign w:val="center"/>
          </w:tcPr>
          <w:p w14:paraId="389108FB"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shd w:val="clear" w:color="auto" w:fill="auto"/>
            <w:vAlign w:val="center"/>
          </w:tcPr>
          <w:p w14:paraId="2F1262EC" w14:textId="77777777" w:rsidR="00352C22" w:rsidRPr="008D09A7" w:rsidRDefault="00352C22" w:rsidP="00352C22">
            <w:pPr>
              <w:widowControl/>
              <w:jc w:val="right"/>
              <w:rPr>
                <w:rFonts w:asciiTheme="minorEastAsia" w:eastAsiaTheme="minorEastAsia" w:hAnsiTheme="minorEastAsia"/>
                <w:szCs w:val="21"/>
              </w:rPr>
            </w:pPr>
            <w:r w:rsidRPr="008D09A7">
              <w:rPr>
                <w:rFonts w:asciiTheme="minorEastAsia" w:eastAsiaTheme="minorEastAsia" w:hAnsiTheme="minorEastAsia" w:hint="eastAsia"/>
                <w:szCs w:val="21"/>
              </w:rPr>
              <w:t>1,497,964,123.92</w:t>
            </w:r>
          </w:p>
        </w:tc>
        <w:tc>
          <w:tcPr>
            <w:tcW w:w="799" w:type="pct"/>
            <w:tcBorders>
              <w:top w:val="nil"/>
              <w:left w:val="single" w:sz="4" w:space="0" w:color="auto"/>
              <w:bottom w:val="single" w:sz="4" w:space="0" w:color="auto"/>
              <w:right w:val="single" w:sz="4" w:space="0" w:color="auto"/>
            </w:tcBorders>
            <w:shd w:val="clear" w:color="auto" w:fill="auto"/>
            <w:vAlign w:val="center"/>
          </w:tcPr>
          <w:p w14:paraId="6F69B420" w14:textId="77777777" w:rsidR="00352C22" w:rsidRPr="008D09A7" w:rsidRDefault="00352C22" w:rsidP="00352C22">
            <w:pPr>
              <w:widowControl/>
              <w:jc w:val="right"/>
              <w:rPr>
                <w:rFonts w:asciiTheme="minorEastAsia" w:eastAsiaTheme="minorEastAsia" w:hAnsiTheme="minorEastAsia"/>
                <w:szCs w:val="21"/>
              </w:rPr>
            </w:pPr>
            <w:r w:rsidRPr="008D09A7">
              <w:rPr>
                <w:rFonts w:asciiTheme="minorEastAsia" w:eastAsiaTheme="minorEastAsia" w:hAnsiTheme="minorEastAsia" w:hint="eastAsia"/>
                <w:szCs w:val="21"/>
              </w:rPr>
              <w:t>673,715,595.25</w:t>
            </w:r>
          </w:p>
        </w:tc>
        <w:tc>
          <w:tcPr>
            <w:tcW w:w="663" w:type="pct"/>
            <w:tcBorders>
              <w:top w:val="nil"/>
              <w:left w:val="single" w:sz="4" w:space="0" w:color="auto"/>
              <w:bottom w:val="single" w:sz="4" w:space="0" w:color="auto"/>
              <w:right w:val="single" w:sz="4" w:space="0" w:color="auto"/>
            </w:tcBorders>
            <w:shd w:val="clear" w:color="auto" w:fill="auto"/>
            <w:vAlign w:val="center"/>
          </w:tcPr>
          <w:p w14:paraId="453018E6" w14:textId="77777777" w:rsidR="00352C22" w:rsidRPr="008D09A7" w:rsidRDefault="00352C22" w:rsidP="00352C22">
            <w:pPr>
              <w:widowControl/>
              <w:jc w:val="center"/>
              <w:rPr>
                <w:rFonts w:asciiTheme="minorEastAsia" w:eastAsiaTheme="minorEastAsia" w:hAnsiTheme="minorEastAsia"/>
                <w:color w:val="000000"/>
                <w:szCs w:val="21"/>
              </w:rPr>
            </w:pPr>
            <w:r w:rsidRPr="008D09A7">
              <w:rPr>
                <w:rFonts w:asciiTheme="minorEastAsia" w:eastAsiaTheme="minorEastAsia" w:hAnsiTheme="minorEastAsia" w:hint="eastAsia"/>
                <w:color w:val="000000"/>
                <w:szCs w:val="21"/>
              </w:rPr>
              <w:t>44.98</w:t>
            </w:r>
            <w:r w:rsidRPr="008D09A7">
              <w:rPr>
                <w:rFonts w:asciiTheme="minorEastAsia" w:eastAsiaTheme="minorEastAsia" w:hAnsiTheme="minorEastAsia" w:cs="宋体" w:hint="eastAsia"/>
                <w:color w:val="000000"/>
                <w:kern w:val="0"/>
                <w:szCs w:val="21"/>
              </w:rPr>
              <w:t>%</w:t>
            </w:r>
          </w:p>
        </w:tc>
      </w:tr>
      <w:tr w:rsidR="00352C22" w:rsidRPr="008D09A7" w14:paraId="35288D63" w14:textId="77777777">
        <w:trPr>
          <w:trHeight w:val="521"/>
          <w:jc w:val="center"/>
        </w:trPr>
        <w:tc>
          <w:tcPr>
            <w:tcW w:w="233" w:type="pct"/>
            <w:tcBorders>
              <w:top w:val="nil"/>
              <w:left w:val="single" w:sz="8" w:space="0" w:color="auto"/>
              <w:bottom w:val="single" w:sz="4" w:space="0" w:color="auto"/>
              <w:right w:val="single" w:sz="4" w:space="0" w:color="auto"/>
            </w:tcBorders>
          </w:tcPr>
          <w:p w14:paraId="3EFDEBA8" w14:textId="134CF82B" w:rsidR="00352C22" w:rsidRPr="008D09A7" w:rsidRDefault="00352C22" w:rsidP="00352C22">
            <w:pPr>
              <w:spacing w:line="600" w:lineRule="auto"/>
              <w:jc w:val="center"/>
              <w:rPr>
                <w:rFonts w:asciiTheme="minorEastAsia" w:eastAsiaTheme="minorEastAsia" w:hAnsiTheme="minorEastAsia"/>
                <w:szCs w:val="21"/>
              </w:rPr>
            </w:pPr>
            <w:r w:rsidRPr="008D09A7">
              <w:rPr>
                <w:rFonts w:asciiTheme="minorEastAsia" w:eastAsiaTheme="minorEastAsia" w:hAnsiTheme="minorEastAsia"/>
                <w:szCs w:val="21"/>
              </w:rPr>
              <w:t>26</w:t>
            </w:r>
          </w:p>
        </w:tc>
        <w:tc>
          <w:tcPr>
            <w:tcW w:w="995" w:type="pct"/>
            <w:tcBorders>
              <w:top w:val="nil"/>
              <w:left w:val="single" w:sz="8" w:space="0" w:color="auto"/>
              <w:bottom w:val="single" w:sz="4" w:space="0" w:color="auto"/>
              <w:right w:val="single" w:sz="4" w:space="0" w:color="auto"/>
            </w:tcBorders>
            <w:shd w:val="clear" w:color="auto" w:fill="auto"/>
            <w:vAlign w:val="center"/>
          </w:tcPr>
          <w:p w14:paraId="2E465696" w14:textId="77777777" w:rsidR="00352C22" w:rsidRPr="008D09A7" w:rsidRDefault="00352C22" w:rsidP="00352C22">
            <w:pPr>
              <w:jc w:val="left"/>
              <w:rPr>
                <w:rFonts w:asciiTheme="minorEastAsia" w:eastAsiaTheme="minorEastAsia" w:hAnsiTheme="minorEastAsia"/>
                <w:szCs w:val="21"/>
              </w:rPr>
            </w:pPr>
            <w:r w:rsidRPr="008D09A7">
              <w:rPr>
                <w:rFonts w:asciiTheme="minorEastAsia" w:eastAsiaTheme="minorEastAsia" w:hAnsiTheme="minorEastAsia" w:hint="eastAsia"/>
                <w:szCs w:val="21"/>
              </w:rPr>
              <w:t>深圳中海油服深水技术有限公司</w:t>
            </w:r>
          </w:p>
        </w:tc>
        <w:tc>
          <w:tcPr>
            <w:tcW w:w="434" w:type="pct"/>
            <w:tcBorders>
              <w:top w:val="nil"/>
              <w:left w:val="single" w:sz="4" w:space="0" w:color="auto"/>
              <w:bottom w:val="single" w:sz="4" w:space="0" w:color="auto"/>
              <w:right w:val="single" w:sz="4" w:space="0" w:color="auto"/>
            </w:tcBorders>
            <w:shd w:val="clear" w:color="auto" w:fill="auto"/>
            <w:vAlign w:val="center"/>
          </w:tcPr>
          <w:p w14:paraId="5B748811"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中国</w:t>
            </w:r>
          </w:p>
        </w:tc>
        <w:tc>
          <w:tcPr>
            <w:tcW w:w="575" w:type="pct"/>
            <w:tcBorders>
              <w:top w:val="nil"/>
              <w:left w:val="single" w:sz="4" w:space="0" w:color="auto"/>
              <w:bottom w:val="single" w:sz="4" w:space="0" w:color="auto"/>
              <w:right w:val="single" w:sz="4" w:space="0" w:color="auto"/>
            </w:tcBorders>
            <w:shd w:val="clear" w:color="auto" w:fill="auto"/>
            <w:vAlign w:val="center"/>
          </w:tcPr>
          <w:p w14:paraId="2094CA45"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nil"/>
              <w:left w:val="single" w:sz="4" w:space="0" w:color="auto"/>
              <w:bottom w:val="single" w:sz="4" w:space="0" w:color="auto"/>
              <w:right w:val="single" w:sz="4" w:space="0" w:color="auto"/>
            </w:tcBorders>
            <w:shd w:val="clear" w:color="auto" w:fill="auto"/>
            <w:vAlign w:val="center"/>
          </w:tcPr>
          <w:p w14:paraId="07208798"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shd w:val="clear" w:color="auto" w:fill="auto"/>
            <w:vAlign w:val="center"/>
          </w:tcPr>
          <w:p w14:paraId="05FE937C" w14:textId="77777777" w:rsidR="00352C22" w:rsidRPr="008D09A7" w:rsidRDefault="00352C22" w:rsidP="00352C22">
            <w:pPr>
              <w:widowControl/>
              <w:jc w:val="right"/>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528,264,452.96</w:t>
            </w:r>
          </w:p>
        </w:tc>
        <w:tc>
          <w:tcPr>
            <w:tcW w:w="799" w:type="pct"/>
            <w:tcBorders>
              <w:top w:val="nil"/>
              <w:left w:val="single" w:sz="4" w:space="0" w:color="auto"/>
              <w:bottom w:val="single" w:sz="4" w:space="0" w:color="auto"/>
              <w:right w:val="single" w:sz="4" w:space="0" w:color="auto"/>
            </w:tcBorders>
            <w:shd w:val="clear" w:color="auto" w:fill="auto"/>
            <w:vAlign w:val="center"/>
          </w:tcPr>
          <w:p w14:paraId="126CB78B" w14:textId="77777777" w:rsidR="00352C22" w:rsidRPr="008D09A7" w:rsidRDefault="00352C22" w:rsidP="00352C22">
            <w:pPr>
              <w:widowControl/>
              <w:jc w:val="right"/>
              <w:rPr>
                <w:rFonts w:asciiTheme="minorEastAsia" w:eastAsiaTheme="minorEastAsia" w:hAnsiTheme="minorEastAsia" w:cs="宋体"/>
                <w:color w:val="000000"/>
                <w:kern w:val="0"/>
                <w:szCs w:val="21"/>
              </w:rPr>
            </w:pPr>
            <w:r w:rsidRPr="008D09A7">
              <w:rPr>
                <w:rFonts w:asciiTheme="minorEastAsia" w:eastAsiaTheme="minorEastAsia" w:hAnsiTheme="minorEastAsia" w:cs="宋体"/>
                <w:color w:val="000000"/>
                <w:kern w:val="0"/>
                <w:szCs w:val="21"/>
              </w:rPr>
              <w:t>37</w:t>
            </w:r>
            <w:r w:rsidRPr="008D09A7">
              <w:rPr>
                <w:rFonts w:asciiTheme="minorEastAsia" w:eastAsiaTheme="minorEastAsia" w:hAnsiTheme="minorEastAsia" w:cs="宋体" w:hint="eastAsia"/>
                <w:color w:val="000000"/>
                <w:kern w:val="0"/>
                <w:szCs w:val="21"/>
              </w:rPr>
              <w:t>,</w:t>
            </w:r>
            <w:r w:rsidRPr="008D09A7">
              <w:rPr>
                <w:rFonts w:asciiTheme="minorEastAsia" w:eastAsiaTheme="minorEastAsia" w:hAnsiTheme="minorEastAsia" w:cs="宋体"/>
                <w:color w:val="000000"/>
                <w:kern w:val="0"/>
                <w:szCs w:val="21"/>
              </w:rPr>
              <w:t>849</w:t>
            </w:r>
            <w:r w:rsidRPr="008D09A7">
              <w:rPr>
                <w:rFonts w:asciiTheme="minorEastAsia" w:eastAsiaTheme="minorEastAsia" w:hAnsiTheme="minorEastAsia" w:cs="宋体" w:hint="eastAsia"/>
                <w:color w:val="000000"/>
                <w:kern w:val="0"/>
                <w:szCs w:val="21"/>
              </w:rPr>
              <w:t>,</w:t>
            </w:r>
            <w:r w:rsidRPr="008D09A7">
              <w:rPr>
                <w:rFonts w:asciiTheme="minorEastAsia" w:eastAsiaTheme="minorEastAsia" w:hAnsiTheme="minorEastAsia" w:cs="宋体"/>
                <w:color w:val="000000"/>
                <w:kern w:val="0"/>
                <w:szCs w:val="21"/>
              </w:rPr>
              <w:t>219.97</w:t>
            </w:r>
          </w:p>
        </w:tc>
        <w:tc>
          <w:tcPr>
            <w:tcW w:w="663" w:type="pct"/>
            <w:tcBorders>
              <w:top w:val="nil"/>
              <w:left w:val="single" w:sz="4" w:space="0" w:color="auto"/>
              <w:bottom w:val="single" w:sz="4" w:space="0" w:color="auto"/>
              <w:right w:val="single" w:sz="4" w:space="0" w:color="auto"/>
            </w:tcBorders>
            <w:shd w:val="clear" w:color="auto" w:fill="auto"/>
            <w:vAlign w:val="center"/>
          </w:tcPr>
          <w:p w14:paraId="6FCA0B83" w14:textId="77777777" w:rsidR="00352C22" w:rsidRPr="008D09A7" w:rsidRDefault="00352C22" w:rsidP="00352C22">
            <w:pPr>
              <w:widowControl/>
              <w:jc w:val="center"/>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7.16%</w:t>
            </w:r>
          </w:p>
        </w:tc>
      </w:tr>
      <w:tr w:rsidR="00352C22" w:rsidRPr="008D09A7" w14:paraId="6D9643E1" w14:textId="77777777">
        <w:trPr>
          <w:trHeight w:val="521"/>
          <w:jc w:val="center"/>
        </w:trPr>
        <w:tc>
          <w:tcPr>
            <w:tcW w:w="233" w:type="pct"/>
            <w:tcBorders>
              <w:top w:val="nil"/>
              <w:left w:val="single" w:sz="8" w:space="0" w:color="auto"/>
              <w:bottom w:val="single" w:sz="4" w:space="0" w:color="auto"/>
              <w:right w:val="single" w:sz="4" w:space="0" w:color="auto"/>
            </w:tcBorders>
          </w:tcPr>
          <w:p w14:paraId="6FC4DEE9" w14:textId="4EE96D23" w:rsidR="00352C22" w:rsidRPr="008D09A7" w:rsidRDefault="00352C22" w:rsidP="00352C22">
            <w:pPr>
              <w:spacing w:line="600" w:lineRule="auto"/>
              <w:jc w:val="center"/>
              <w:rPr>
                <w:rFonts w:asciiTheme="minorEastAsia" w:eastAsiaTheme="minorEastAsia" w:hAnsiTheme="minorEastAsia"/>
                <w:szCs w:val="21"/>
              </w:rPr>
            </w:pPr>
            <w:r w:rsidRPr="008D09A7">
              <w:rPr>
                <w:rFonts w:asciiTheme="minorEastAsia" w:eastAsiaTheme="minorEastAsia" w:hAnsiTheme="minorEastAsia"/>
                <w:szCs w:val="21"/>
              </w:rPr>
              <w:t>27</w:t>
            </w:r>
          </w:p>
        </w:tc>
        <w:tc>
          <w:tcPr>
            <w:tcW w:w="995" w:type="pct"/>
            <w:tcBorders>
              <w:top w:val="nil"/>
              <w:left w:val="single" w:sz="8" w:space="0" w:color="auto"/>
              <w:bottom w:val="single" w:sz="4" w:space="0" w:color="auto"/>
              <w:right w:val="single" w:sz="4" w:space="0" w:color="auto"/>
            </w:tcBorders>
            <w:shd w:val="clear" w:color="auto" w:fill="auto"/>
            <w:vAlign w:val="center"/>
          </w:tcPr>
          <w:p w14:paraId="6EA88994" w14:textId="77777777" w:rsidR="00352C22" w:rsidRPr="008D09A7" w:rsidRDefault="00352C22" w:rsidP="00352C22">
            <w:pPr>
              <w:jc w:val="left"/>
              <w:rPr>
                <w:rFonts w:asciiTheme="minorEastAsia" w:eastAsiaTheme="minorEastAsia" w:hAnsiTheme="minorEastAsia"/>
                <w:szCs w:val="21"/>
              </w:rPr>
            </w:pPr>
            <w:r w:rsidRPr="008D09A7">
              <w:rPr>
                <w:rFonts w:asciiTheme="minorEastAsia" w:eastAsiaTheme="minorEastAsia" w:hAnsiTheme="minorEastAsia" w:hint="eastAsia"/>
                <w:szCs w:val="21"/>
              </w:rPr>
              <w:t>天津壹科环保科技有限公司</w:t>
            </w:r>
          </w:p>
        </w:tc>
        <w:tc>
          <w:tcPr>
            <w:tcW w:w="434" w:type="pct"/>
            <w:tcBorders>
              <w:top w:val="nil"/>
              <w:left w:val="single" w:sz="4" w:space="0" w:color="auto"/>
              <w:bottom w:val="single" w:sz="4" w:space="0" w:color="auto"/>
              <w:right w:val="single" w:sz="4" w:space="0" w:color="auto"/>
            </w:tcBorders>
            <w:shd w:val="clear" w:color="auto" w:fill="auto"/>
            <w:vAlign w:val="center"/>
          </w:tcPr>
          <w:p w14:paraId="52B2D333"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中国</w:t>
            </w:r>
          </w:p>
        </w:tc>
        <w:tc>
          <w:tcPr>
            <w:tcW w:w="575" w:type="pct"/>
            <w:tcBorders>
              <w:top w:val="nil"/>
              <w:left w:val="single" w:sz="4" w:space="0" w:color="auto"/>
              <w:bottom w:val="single" w:sz="4" w:space="0" w:color="auto"/>
              <w:right w:val="single" w:sz="4" w:space="0" w:color="auto"/>
            </w:tcBorders>
            <w:shd w:val="clear" w:color="auto" w:fill="auto"/>
            <w:vAlign w:val="center"/>
          </w:tcPr>
          <w:p w14:paraId="315D1CAD"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nil"/>
              <w:left w:val="single" w:sz="4" w:space="0" w:color="auto"/>
              <w:bottom w:val="single" w:sz="4" w:space="0" w:color="auto"/>
              <w:right w:val="single" w:sz="4" w:space="0" w:color="auto"/>
            </w:tcBorders>
            <w:shd w:val="clear" w:color="auto" w:fill="auto"/>
            <w:vAlign w:val="center"/>
          </w:tcPr>
          <w:p w14:paraId="5C21E7D2"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shd w:val="clear" w:color="auto" w:fill="auto"/>
            <w:vAlign w:val="center"/>
          </w:tcPr>
          <w:p w14:paraId="1BC74E5D" w14:textId="77777777" w:rsidR="00352C22" w:rsidRPr="008D09A7" w:rsidRDefault="00352C22" w:rsidP="00352C22">
            <w:pPr>
              <w:widowControl/>
              <w:jc w:val="right"/>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434,106,514.35</w:t>
            </w:r>
          </w:p>
        </w:tc>
        <w:tc>
          <w:tcPr>
            <w:tcW w:w="799" w:type="pct"/>
            <w:tcBorders>
              <w:top w:val="nil"/>
              <w:left w:val="single" w:sz="4" w:space="0" w:color="auto"/>
              <w:bottom w:val="single" w:sz="4" w:space="0" w:color="auto"/>
              <w:right w:val="single" w:sz="4" w:space="0" w:color="auto"/>
            </w:tcBorders>
            <w:shd w:val="clear" w:color="auto" w:fill="auto"/>
            <w:vAlign w:val="center"/>
          </w:tcPr>
          <w:p w14:paraId="48160EEA" w14:textId="77777777" w:rsidR="00352C22" w:rsidRPr="008D09A7" w:rsidRDefault="00352C22" w:rsidP="00352C22">
            <w:pPr>
              <w:widowControl/>
              <w:jc w:val="right"/>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101,756,036.17</w:t>
            </w:r>
          </w:p>
        </w:tc>
        <w:tc>
          <w:tcPr>
            <w:tcW w:w="663" w:type="pct"/>
            <w:tcBorders>
              <w:top w:val="nil"/>
              <w:left w:val="single" w:sz="4" w:space="0" w:color="auto"/>
              <w:bottom w:val="single" w:sz="4" w:space="0" w:color="auto"/>
              <w:right w:val="single" w:sz="4" w:space="0" w:color="auto"/>
            </w:tcBorders>
            <w:shd w:val="clear" w:color="auto" w:fill="auto"/>
            <w:vAlign w:val="center"/>
          </w:tcPr>
          <w:p w14:paraId="11470BA4" w14:textId="77777777" w:rsidR="00352C22" w:rsidRPr="008D09A7" w:rsidRDefault="00352C22" w:rsidP="00352C22">
            <w:pPr>
              <w:widowControl/>
              <w:jc w:val="center"/>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23.44%</w:t>
            </w:r>
          </w:p>
        </w:tc>
      </w:tr>
      <w:tr w:rsidR="00352C22" w:rsidRPr="008D09A7" w14:paraId="505A5CA6" w14:textId="77777777">
        <w:trPr>
          <w:trHeight w:val="521"/>
          <w:jc w:val="center"/>
        </w:trPr>
        <w:tc>
          <w:tcPr>
            <w:tcW w:w="233" w:type="pct"/>
            <w:tcBorders>
              <w:top w:val="nil"/>
              <w:left w:val="single" w:sz="8" w:space="0" w:color="auto"/>
              <w:bottom w:val="single" w:sz="4" w:space="0" w:color="auto"/>
              <w:right w:val="single" w:sz="4" w:space="0" w:color="auto"/>
            </w:tcBorders>
          </w:tcPr>
          <w:p w14:paraId="38B6FC82" w14:textId="3D9A0B0B" w:rsidR="00352C22" w:rsidRPr="008D09A7" w:rsidRDefault="00352C22" w:rsidP="00352C22">
            <w:pPr>
              <w:spacing w:line="600" w:lineRule="auto"/>
              <w:jc w:val="center"/>
              <w:rPr>
                <w:rFonts w:asciiTheme="minorEastAsia" w:eastAsiaTheme="minorEastAsia" w:hAnsiTheme="minorEastAsia"/>
                <w:szCs w:val="21"/>
              </w:rPr>
            </w:pPr>
            <w:r w:rsidRPr="008D09A7">
              <w:rPr>
                <w:rFonts w:asciiTheme="minorEastAsia" w:eastAsiaTheme="minorEastAsia" w:hAnsiTheme="minorEastAsia" w:hint="eastAsia"/>
                <w:szCs w:val="21"/>
              </w:rPr>
              <w:lastRenderedPageBreak/>
              <w:t>28</w:t>
            </w:r>
          </w:p>
        </w:tc>
        <w:tc>
          <w:tcPr>
            <w:tcW w:w="995" w:type="pct"/>
            <w:tcBorders>
              <w:top w:val="nil"/>
              <w:left w:val="single" w:sz="8" w:space="0" w:color="auto"/>
              <w:bottom w:val="single" w:sz="4" w:space="0" w:color="auto"/>
              <w:right w:val="single" w:sz="4" w:space="0" w:color="auto"/>
            </w:tcBorders>
            <w:shd w:val="clear" w:color="auto" w:fill="auto"/>
            <w:vAlign w:val="center"/>
          </w:tcPr>
          <w:p w14:paraId="5F01E51C" w14:textId="77777777" w:rsidR="00352C22" w:rsidRPr="008D09A7" w:rsidRDefault="00352C22" w:rsidP="00352C22">
            <w:pPr>
              <w:jc w:val="left"/>
              <w:rPr>
                <w:rFonts w:asciiTheme="minorEastAsia" w:eastAsiaTheme="minorEastAsia" w:hAnsiTheme="minorEastAsia"/>
                <w:szCs w:val="21"/>
              </w:rPr>
            </w:pPr>
            <w:r w:rsidRPr="008D09A7">
              <w:rPr>
                <w:rFonts w:asciiTheme="minorEastAsia" w:eastAsiaTheme="minorEastAsia" w:hAnsiTheme="minorEastAsia" w:hint="eastAsia"/>
                <w:szCs w:val="21"/>
              </w:rPr>
              <w:t>天津中海油服贸易有限公司</w:t>
            </w:r>
          </w:p>
        </w:tc>
        <w:tc>
          <w:tcPr>
            <w:tcW w:w="434" w:type="pct"/>
            <w:tcBorders>
              <w:top w:val="nil"/>
              <w:left w:val="single" w:sz="4" w:space="0" w:color="auto"/>
              <w:bottom w:val="single" w:sz="4" w:space="0" w:color="auto"/>
              <w:right w:val="single" w:sz="4" w:space="0" w:color="auto"/>
            </w:tcBorders>
            <w:shd w:val="clear" w:color="auto" w:fill="auto"/>
            <w:vAlign w:val="center"/>
          </w:tcPr>
          <w:p w14:paraId="66BF53DD"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中国</w:t>
            </w:r>
          </w:p>
        </w:tc>
        <w:tc>
          <w:tcPr>
            <w:tcW w:w="575" w:type="pct"/>
            <w:tcBorders>
              <w:top w:val="nil"/>
              <w:left w:val="single" w:sz="4" w:space="0" w:color="auto"/>
              <w:bottom w:val="single" w:sz="4" w:space="0" w:color="auto"/>
              <w:right w:val="single" w:sz="4" w:space="0" w:color="auto"/>
            </w:tcBorders>
            <w:shd w:val="clear" w:color="auto" w:fill="auto"/>
            <w:vAlign w:val="center"/>
          </w:tcPr>
          <w:p w14:paraId="55012651"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nil"/>
              <w:left w:val="single" w:sz="4" w:space="0" w:color="auto"/>
              <w:bottom w:val="single" w:sz="4" w:space="0" w:color="auto"/>
              <w:right w:val="single" w:sz="4" w:space="0" w:color="auto"/>
            </w:tcBorders>
            <w:shd w:val="clear" w:color="auto" w:fill="auto"/>
            <w:vAlign w:val="center"/>
          </w:tcPr>
          <w:p w14:paraId="2827D3E2"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shd w:val="clear" w:color="auto" w:fill="auto"/>
            <w:vAlign w:val="center"/>
          </w:tcPr>
          <w:p w14:paraId="1AF85281" w14:textId="77777777" w:rsidR="00352C22" w:rsidRPr="008D09A7" w:rsidRDefault="00352C22" w:rsidP="00352C22">
            <w:pPr>
              <w:widowControl/>
              <w:jc w:val="right"/>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75,251,818.47</w:t>
            </w:r>
          </w:p>
        </w:tc>
        <w:tc>
          <w:tcPr>
            <w:tcW w:w="799" w:type="pct"/>
            <w:tcBorders>
              <w:top w:val="nil"/>
              <w:left w:val="single" w:sz="4" w:space="0" w:color="auto"/>
              <w:bottom w:val="single" w:sz="4" w:space="0" w:color="auto"/>
              <w:right w:val="single" w:sz="4" w:space="0" w:color="auto"/>
            </w:tcBorders>
            <w:shd w:val="clear" w:color="auto" w:fill="auto"/>
            <w:vAlign w:val="center"/>
          </w:tcPr>
          <w:p w14:paraId="4381EAB1" w14:textId="77777777" w:rsidR="00352C22" w:rsidRPr="008D09A7" w:rsidRDefault="00352C22" w:rsidP="00352C22">
            <w:pPr>
              <w:widowControl/>
              <w:jc w:val="right"/>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9,232,666.02</w:t>
            </w:r>
          </w:p>
        </w:tc>
        <w:tc>
          <w:tcPr>
            <w:tcW w:w="663" w:type="pct"/>
            <w:tcBorders>
              <w:top w:val="nil"/>
              <w:left w:val="single" w:sz="4" w:space="0" w:color="auto"/>
              <w:bottom w:val="single" w:sz="4" w:space="0" w:color="auto"/>
              <w:right w:val="single" w:sz="4" w:space="0" w:color="auto"/>
            </w:tcBorders>
            <w:shd w:val="clear" w:color="auto" w:fill="auto"/>
            <w:vAlign w:val="center"/>
          </w:tcPr>
          <w:p w14:paraId="6A155B3F" w14:textId="77777777" w:rsidR="00352C22" w:rsidRPr="008D09A7" w:rsidRDefault="00352C22" w:rsidP="00352C22">
            <w:pPr>
              <w:widowControl/>
              <w:jc w:val="center"/>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12.27%</w:t>
            </w:r>
          </w:p>
        </w:tc>
      </w:tr>
      <w:tr w:rsidR="00352C22" w:rsidRPr="008D09A7" w14:paraId="58CAA93B" w14:textId="77777777">
        <w:trPr>
          <w:trHeight w:val="521"/>
          <w:jc w:val="center"/>
        </w:trPr>
        <w:tc>
          <w:tcPr>
            <w:tcW w:w="233" w:type="pct"/>
            <w:tcBorders>
              <w:top w:val="nil"/>
              <w:left w:val="single" w:sz="8" w:space="0" w:color="auto"/>
              <w:bottom w:val="single" w:sz="4" w:space="0" w:color="auto"/>
              <w:right w:val="single" w:sz="4" w:space="0" w:color="auto"/>
            </w:tcBorders>
          </w:tcPr>
          <w:p w14:paraId="35A12133" w14:textId="6328EBBD" w:rsidR="00352C22" w:rsidRPr="008D09A7" w:rsidRDefault="00352C22" w:rsidP="00352C22">
            <w:pPr>
              <w:spacing w:line="600" w:lineRule="auto"/>
              <w:jc w:val="center"/>
              <w:rPr>
                <w:rFonts w:asciiTheme="minorEastAsia" w:eastAsiaTheme="minorEastAsia" w:hAnsiTheme="minorEastAsia"/>
                <w:szCs w:val="21"/>
              </w:rPr>
            </w:pPr>
            <w:r w:rsidRPr="008D09A7">
              <w:rPr>
                <w:rFonts w:asciiTheme="minorEastAsia" w:eastAsiaTheme="minorEastAsia" w:hAnsiTheme="minorEastAsia"/>
                <w:szCs w:val="21"/>
              </w:rPr>
              <w:t>2</w:t>
            </w:r>
            <w:r w:rsidRPr="008D09A7">
              <w:rPr>
                <w:rFonts w:asciiTheme="minorEastAsia" w:eastAsiaTheme="minorEastAsia" w:hAnsiTheme="minorEastAsia" w:hint="eastAsia"/>
                <w:szCs w:val="21"/>
              </w:rPr>
              <w:t>9</w:t>
            </w:r>
          </w:p>
        </w:tc>
        <w:tc>
          <w:tcPr>
            <w:tcW w:w="995" w:type="pct"/>
            <w:tcBorders>
              <w:top w:val="nil"/>
              <w:left w:val="single" w:sz="8" w:space="0" w:color="auto"/>
              <w:bottom w:val="single" w:sz="4" w:space="0" w:color="auto"/>
              <w:right w:val="single" w:sz="4" w:space="0" w:color="auto"/>
            </w:tcBorders>
            <w:shd w:val="clear" w:color="auto" w:fill="auto"/>
            <w:vAlign w:val="center"/>
          </w:tcPr>
          <w:p w14:paraId="018373A7" w14:textId="77777777" w:rsidR="00352C22" w:rsidRPr="008D09A7" w:rsidRDefault="00352C22" w:rsidP="00352C22">
            <w:pPr>
              <w:jc w:val="left"/>
              <w:rPr>
                <w:rFonts w:asciiTheme="minorEastAsia" w:eastAsiaTheme="minorEastAsia" w:hAnsiTheme="minorEastAsia"/>
                <w:szCs w:val="21"/>
              </w:rPr>
            </w:pPr>
            <w:r w:rsidRPr="008D09A7">
              <w:rPr>
                <w:rFonts w:asciiTheme="minorEastAsia" w:eastAsiaTheme="minorEastAsia" w:hAnsiTheme="minorEastAsia" w:hint="eastAsia"/>
                <w:szCs w:val="21"/>
              </w:rPr>
              <w:t>蓝海博达科技有限公司</w:t>
            </w:r>
          </w:p>
        </w:tc>
        <w:tc>
          <w:tcPr>
            <w:tcW w:w="434" w:type="pct"/>
            <w:tcBorders>
              <w:top w:val="nil"/>
              <w:left w:val="single" w:sz="4" w:space="0" w:color="auto"/>
              <w:bottom w:val="single" w:sz="4" w:space="0" w:color="auto"/>
              <w:right w:val="single" w:sz="4" w:space="0" w:color="auto"/>
            </w:tcBorders>
            <w:shd w:val="clear" w:color="auto" w:fill="auto"/>
            <w:vAlign w:val="center"/>
          </w:tcPr>
          <w:p w14:paraId="2AF88424"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中国</w:t>
            </w:r>
          </w:p>
        </w:tc>
        <w:tc>
          <w:tcPr>
            <w:tcW w:w="575" w:type="pct"/>
            <w:tcBorders>
              <w:top w:val="nil"/>
              <w:left w:val="single" w:sz="4" w:space="0" w:color="auto"/>
              <w:bottom w:val="single" w:sz="4" w:space="0" w:color="auto"/>
              <w:right w:val="single" w:sz="4" w:space="0" w:color="auto"/>
            </w:tcBorders>
            <w:shd w:val="clear" w:color="auto" w:fill="auto"/>
            <w:vAlign w:val="center"/>
          </w:tcPr>
          <w:p w14:paraId="1AF234F2"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nil"/>
              <w:left w:val="single" w:sz="4" w:space="0" w:color="auto"/>
              <w:bottom w:val="single" w:sz="4" w:space="0" w:color="auto"/>
              <w:right w:val="single" w:sz="4" w:space="0" w:color="auto"/>
            </w:tcBorders>
            <w:shd w:val="clear" w:color="auto" w:fill="auto"/>
            <w:vAlign w:val="center"/>
          </w:tcPr>
          <w:p w14:paraId="58E5DB0D"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shd w:val="clear" w:color="auto" w:fill="auto"/>
            <w:vAlign w:val="center"/>
          </w:tcPr>
          <w:p w14:paraId="05116D96" w14:textId="77777777" w:rsidR="00352C22" w:rsidRPr="008D09A7" w:rsidRDefault="00352C22" w:rsidP="00352C22">
            <w:pPr>
              <w:widowControl/>
              <w:jc w:val="right"/>
              <w:rPr>
                <w:rFonts w:asciiTheme="minorEastAsia" w:eastAsiaTheme="minorEastAsia" w:hAnsiTheme="minorEastAsia" w:cs="宋体"/>
                <w:color w:val="000000"/>
                <w:kern w:val="0"/>
                <w:szCs w:val="21"/>
              </w:rPr>
            </w:pPr>
            <w:r w:rsidRPr="008D09A7">
              <w:rPr>
                <w:rFonts w:asciiTheme="minorEastAsia" w:eastAsiaTheme="minorEastAsia" w:hAnsiTheme="minorEastAsia" w:cs="宋体"/>
                <w:color w:val="000000"/>
                <w:kern w:val="0"/>
                <w:szCs w:val="21"/>
              </w:rPr>
              <w:t>465,259,486.39</w:t>
            </w:r>
          </w:p>
        </w:tc>
        <w:tc>
          <w:tcPr>
            <w:tcW w:w="799" w:type="pct"/>
            <w:tcBorders>
              <w:top w:val="nil"/>
              <w:left w:val="single" w:sz="4" w:space="0" w:color="auto"/>
              <w:bottom w:val="single" w:sz="4" w:space="0" w:color="auto"/>
              <w:right w:val="single" w:sz="4" w:space="0" w:color="auto"/>
            </w:tcBorders>
            <w:shd w:val="clear" w:color="auto" w:fill="auto"/>
            <w:vAlign w:val="center"/>
          </w:tcPr>
          <w:p w14:paraId="08A5C5D9" w14:textId="77777777" w:rsidR="00352C22" w:rsidRPr="008D09A7" w:rsidRDefault="00352C22" w:rsidP="00352C22">
            <w:pPr>
              <w:widowControl/>
              <w:jc w:val="right"/>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361,197,672.30</w:t>
            </w:r>
          </w:p>
        </w:tc>
        <w:tc>
          <w:tcPr>
            <w:tcW w:w="663" w:type="pct"/>
            <w:tcBorders>
              <w:top w:val="nil"/>
              <w:left w:val="single" w:sz="4" w:space="0" w:color="auto"/>
              <w:bottom w:val="single" w:sz="4" w:space="0" w:color="auto"/>
              <w:right w:val="single" w:sz="4" w:space="0" w:color="auto"/>
            </w:tcBorders>
            <w:shd w:val="clear" w:color="auto" w:fill="auto"/>
            <w:vAlign w:val="center"/>
          </w:tcPr>
          <w:p w14:paraId="5AA3CBB4" w14:textId="77777777" w:rsidR="00352C22" w:rsidRPr="008D09A7" w:rsidRDefault="00352C22" w:rsidP="00352C22">
            <w:pPr>
              <w:widowControl/>
              <w:jc w:val="center"/>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77.63%</w:t>
            </w:r>
          </w:p>
        </w:tc>
      </w:tr>
      <w:tr w:rsidR="00352C22" w:rsidRPr="008D09A7" w14:paraId="6B8649A3" w14:textId="77777777">
        <w:trPr>
          <w:trHeight w:val="521"/>
          <w:jc w:val="center"/>
        </w:trPr>
        <w:tc>
          <w:tcPr>
            <w:tcW w:w="233" w:type="pct"/>
            <w:tcBorders>
              <w:top w:val="nil"/>
              <w:left w:val="single" w:sz="8" w:space="0" w:color="auto"/>
              <w:bottom w:val="single" w:sz="4" w:space="0" w:color="auto"/>
              <w:right w:val="single" w:sz="4" w:space="0" w:color="auto"/>
            </w:tcBorders>
          </w:tcPr>
          <w:p w14:paraId="71CB2B66" w14:textId="00894222" w:rsidR="00352C22" w:rsidRPr="008D09A7" w:rsidRDefault="00352C22" w:rsidP="00352C22">
            <w:pPr>
              <w:spacing w:line="600" w:lineRule="auto"/>
              <w:jc w:val="center"/>
              <w:rPr>
                <w:rFonts w:asciiTheme="minorEastAsia" w:eastAsiaTheme="minorEastAsia" w:hAnsiTheme="minorEastAsia"/>
                <w:szCs w:val="21"/>
              </w:rPr>
            </w:pPr>
            <w:r w:rsidRPr="008D09A7">
              <w:rPr>
                <w:rFonts w:asciiTheme="minorEastAsia" w:eastAsiaTheme="minorEastAsia" w:hAnsiTheme="minorEastAsia" w:hint="eastAsia"/>
                <w:szCs w:val="21"/>
              </w:rPr>
              <w:t>30</w:t>
            </w:r>
          </w:p>
        </w:tc>
        <w:tc>
          <w:tcPr>
            <w:tcW w:w="995" w:type="pct"/>
            <w:tcBorders>
              <w:top w:val="nil"/>
              <w:left w:val="single" w:sz="8" w:space="0" w:color="auto"/>
              <w:bottom w:val="single" w:sz="4" w:space="0" w:color="auto"/>
              <w:right w:val="single" w:sz="4" w:space="0" w:color="auto"/>
            </w:tcBorders>
            <w:shd w:val="clear" w:color="auto" w:fill="auto"/>
            <w:vAlign w:val="center"/>
          </w:tcPr>
          <w:p w14:paraId="1A4CE8A2" w14:textId="77777777" w:rsidR="00352C22" w:rsidRPr="008D09A7" w:rsidRDefault="00352C22" w:rsidP="00352C22">
            <w:pPr>
              <w:jc w:val="left"/>
              <w:rPr>
                <w:rFonts w:asciiTheme="minorEastAsia" w:eastAsiaTheme="minorEastAsia" w:hAnsiTheme="minorEastAsia"/>
                <w:szCs w:val="21"/>
              </w:rPr>
            </w:pPr>
            <w:r w:rsidRPr="008D09A7">
              <w:rPr>
                <w:rFonts w:asciiTheme="minorEastAsia" w:eastAsiaTheme="minorEastAsia" w:hAnsiTheme="minorEastAsia" w:hint="eastAsia"/>
                <w:szCs w:val="21"/>
              </w:rPr>
              <w:t>中海油田服务海南有限责任公司</w:t>
            </w:r>
          </w:p>
        </w:tc>
        <w:tc>
          <w:tcPr>
            <w:tcW w:w="434" w:type="pct"/>
            <w:tcBorders>
              <w:top w:val="nil"/>
              <w:left w:val="single" w:sz="4" w:space="0" w:color="auto"/>
              <w:bottom w:val="single" w:sz="4" w:space="0" w:color="auto"/>
              <w:right w:val="single" w:sz="4" w:space="0" w:color="auto"/>
            </w:tcBorders>
            <w:shd w:val="clear" w:color="auto" w:fill="auto"/>
            <w:vAlign w:val="center"/>
          </w:tcPr>
          <w:p w14:paraId="13855D01"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中国</w:t>
            </w:r>
          </w:p>
        </w:tc>
        <w:tc>
          <w:tcPr>
            <w:tcW w:w="575" w:type="pct"/>
            <w:tcBorders>
              <w:top w:val="nil"/>
              <w:left w:val="single" w:sz="4" w:space="0" w:color="auto"/>
              <w:bottom w:val="single" w:sz="4" w:space="0" w:color="auto"/>
              <w:right w:val="single" w:sz="4" w:space="0" w:color="auto"/>
            </w:tcBorders>
            <w:shd w:val="clear" w:color="auto" w:fill="auto"/>
            <w:vAlign w:val="center"/>
          </w:tcPr>
          <w:p w14:paraId="7E4DB425"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nil"/>
              <w:left w:val="single" w:sz="4" w:space="0" w:color="auto"/>
              <w:bottom w:val="single" w:sz="4" w:space="0" w:color="auto"/>
              <w:right w:val="single" w:sz="4" w:space="0" w:color="auto"/>
            </w:tcBorders>
            <w:shd w:val="clear" w:color="auto" w:fill="auto"/>
            <w:vAlign w:val="center"/>
          </w:tcPr>
          <w:p w14:paraId="0604E5E8"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shd w:val="clear" w:color="auto" w:fill="auto"/>
            <w:vAlign w:val="center"/>
          </w:tcPr>
          <w:p w14:paraId="04F4AF81" w14:textId="77777777" w:rsidR="00352C22" w:rsidRPr="008D09A7" w:rsidRDefault="00352C22" w:rsidP="00352C22">
            <w:pPr>
              <w:widowControl/>
              <w:jc w:val="right"/>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2,680,266,960.00</w:t>
            </w:r>
          </w:p>
        </w:tc>
        <w:tc>
          <w:tcPr>
            <w:tcW w:w="799" w:type="pct"/>
            <w:tcBorders>
              <w:top w:val="nil"/>
              <w:left w:val="single" w:sz="4" w:space="0" w:color="auto"/>
              <w:bottom w:val="single" w:sz="4" w:space="0" w:color="auto"/>
              <w:right w:val="single" w:sz="4" w:space="0" w:color="auto"/>
            </w:tcBorders>
            <w:shd w:val="clear" w:color="auto" w:fill="auto"/>
            <w:vAlign w:val="center"/>
          </w:tcPr>
          <w:p w14:paraId="39FDA083" w14:textId="77777777" w:rsidR="00352C22" w:rsidRPr="008D09A7" w:rsidRDefault="00352C22" w:rsidP="00352C22">
            <w:pPr>
              <w:widowControl/>
              <w:jc w:val="right"/>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1,319,429,341.16</w:t>
            </w:r>
          </w:p>
        </w:tc>
        <w:tc>
          <w:tcPr>
            <w:tcW w:w="663" w:type="pct"/>
            <w:tcBorders>
              <w:top w:val="nil"/>
              <w:left w:val="single" w:sz="4" w:space="0" w:color="auto"/>
              <w:bottom w:val="single" w:sz="4" w:space="0" w:color="auto"/>
              <w:right w:val="single" w:sz="4" w:space="0" w:color="auto"/>
            </w:tcBorders>
            <w:shd w:val="clear" w:color="auto" w:fill="auto"/>
            <w:vAlign w:val="center"/>
          </w:tcPr>
          <w:p w14:paraId="5203815A" w14:textId="77777777" w:rsidR="00352C22" w:rsidRPr="008D09A7" w:rsidRDefault="00352C22" w:rsidP="00352C22">
            <w:pPr>
              <w:widowControl/>
              <w:jc w:val="center"/>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49.23%</w:t>
            </w:r>
          </w:p>
        </w:tc>
      </w:tr>
      <w:tr w:rsidR="00352C22" w:rsidRPr="008D09A7" w14:paraId="5FDAFB1C" w14:textId="77777777">
        <w:trPr>
          <w:trHeight w:val="521"/>
          <w:jc w:val="center"/>
        </w:trPr>
        <w:tc>
          <w:tcPr>
            <w:tcW w:w="233" w:type="pct"/>
            <w:tcBorders>
              <w:top w:val="nil"/>
              <w:left w:val="single" w:sz="8" w:space="0" w:color="auto"/>
              <w:bottom w:val="single" w:sz="4" w:space="0" w:color="auto"/>
              <w:right w:val="single" w:sz="4" w:space="0" w:color="auto"/>
            </w:tcBorders>
          </w:tcPr>
          <w:p w14:paraId="19C3DA4B" w14:textId="15E7D4CF" w:rsidR="00352C22" w:rsidRPr="008D09A7" w:rsidRDefault="00352C22" w:rsidP="00352C22">
            <w:pPr>
              <w:spacing w:line="600" w:lineRule="auto"/>
              <w:jc w:val="center"/>
              <w:rPr>
                <w:rFonts w:asciiTheme="minorEastAsia" w:eastAsiaTheme="minorEastAsia" w:hAnsiTheme="minorEastAsia"/>
                <w:szCs w:val="21"/>
              </w:rPr>
            </w:pPr>
            <w:r w:rsidRPr="008D09A7">
              <w:rPr>
                <w:rFonts w:asciiTheme="minorEastAsia" w:eastAsiaTheme="minorEastAsia" w:hAnsiTheme="minorEastAsia"/>
                <w:szCs w:val="21"/>
              </w:rPr>
              <w:t>3</w:t>
            </w:r>
            <w:r w:rsidRPr="008D09A7">
              <w:rPr>
                <w:rFonts w:asciiTheme="minorEastAsia" w:eastAsiaTheme="minorEastAsia" w:hAnsiTheme="minorEastAsia" w:hint="eastAsia"/>
                <w:szCs w:val="21"/>
              </w:rPr>
              <w:t>1</w:t>
            </w:r>
          </w:p>
        </w:tc>
        <w:tc>
          <w:tcPr>
            <w:tcW w:w="995" w:type="pct"/>
            <w:tcBorders>
              <w:top w:val="nil"/>
              <w:left w:val="single" w:sz="8" w:space="0" w:color="auto"/>
              <w:bottom w:val="single" w:sz="4" w:space="0" w:color="auto"/>
              <w:right w:val="single" w:sz="4" w:space="0" w:color="auto"/>
            </w:tcBorders>
            <w:shd w:val="clear" w:color="auto" w:fill="auto"/>
            <w:vAlign w:val="center"/>
          </w:tcPr>
          <w:p w14:paraId="099A2E44" w14:textId="77777777" w:rsidR="00352C22" w:rsidRPr="008D09A7" w:rsidRDefault="00352C22" w:rsidP="00352C22">
            <w:pPr>
              <w:jc w:val="left"/>
              <w:rPr>
                <w:rFonts w:asciiTheme="minorEastAsia" w:eastAsiaTheme="minorEastAsia" w:hAnsiTheme="minorEastAsia"/>
                <w:szCs w:val="21"/>
              </w:rPr>
            </w:pPr>
            <w:r w:rsidRPr="008D09A7">
              <w:rPr>
                <w:rFonts w:asciiTheme="minorEastAsia" w:eastAsiaTheme="minorEastAsia" w:hAnsiTheme="minorEastAsia" w:hint="eastAsia"/>
                <w:szCs w:val="21"/>
              </w:rPr>
              <w:t>中海油田服务（海南）技术服务有限公司</w:t>
            </w:r>
          </w:p>
        </w:tc>
        <w:tc>
          <w:tcPr>
            <w:tcW w:w="434" w:type="pct"/>
            <w:tcBorders>
              <w:top w:val="nil"/>
              <w:left w:val="single" w:sz="4" w:space="0" w:color="auto"/>
              <w:bottom w:val="single" w:sz="4" w:space="0" w:color="auto"/>
              <w:right w:val="single" w:sz="4" w:space="0" w:color="auto"/>
            </w:tcBorders>
            <w:shd w:val="clear" w:color="auto" w:fill="auto"/>
            <w:vAlign w:val="center"/>
          </w:tcPr>
          <w:p w14:paraId="7AED90F6"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中国</w:t>
            </w:r>
          </w:p>
        </w:tc>
        <w:tc>
          <w:tcPr>
            <w:tcW w:w="575" w:type="pct"/>
            <w:tcBorders>
              <w:top w:val="nil"/>
              <w:left w:val="single" w:sz="4" w:space="0" w:color="auto"/>
              <w:bottom w:val="single" w:sz="4" w:space="0" w:color="auto"/>
              <w:right w:val="single" w:sz="4" w:space="0" w:color="auto"/>
            </w:tcBorders>
            <w:shd w:val="clear" w:color="auto" w:fill="auto"/>
            <w:vAlign w:val="center"/>
          </w:tcPr>
          <w:p w14:paraId="06DF184B"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nil"/>
              <w:left w:val="single" w:sz="4" w:space="0" w:color="auto"/>
              <w:bottom w:val="single" w:sz="4" w:space="0" w:color="auto"/>
              <w:right w:val="single" w:sz="4" w:space="0" w:color="auto"/>
            </w:tcBorders>
            <w:shd w:val="clear" w:color="auto" w:fill="auto"/>
            <w:vAlign w:val="center"/>
          </w:tcPr>
          <w:p w14:paraId="37B3B084"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nil"/>
              <w:left w:val="single" w:sz="4" w:space="0" w:color="auto"/>
              <w:bottom w:val="single" w:sz="4" w:space="0" w:color="auto"/>
              <w:right w:val="single" w:sz="4" w:space="0" w:color="auto"/>
            </w:tcBorders>
            <w:shd w:val="clear" w:color="auto" w:fill="auto"/>
            <w:vAlign w:val="center"/>
          </w:tcPr>
          <w:p w14:paraId="0387856F" w14:textId="77777777" w:rsidR="00352C22" w:rsidRPr="008D09A7" w:rsidRDefault="00352C22" w:rsidP="00352C22">
            <w:pPr>
              <w:widowControl/>
              <w:jc w:val="right"/>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1,309,240,650.21</w:t>
            </w:r>
          </w:p>
        </w:tc>
        <w:tc>
          <w:tcPr>
            <w:tcW w:w="799" w:type="pct"/>
            <w:tcBorders>
              <w:top w:val="nil"/>
              <w:left w:val="single" w:sz="4" w:space="0" w:color="auto"/>
              <w:bottom w:val="single" w:sz="4" w:space="0" w:color="auto"/>
              <w:right w:val="single" w:sz="4" w:space="0" w:color="auto"/>
            </w:tcBorders>
            <w:shd w:val="clear" w:color="auto" w:fill="auto"/>
            <w:vAlign w:val="center"/>
          </w:tcPr>
          <w:p w14:paraId="01169FC3" w14:textId="77777777" w:rsidR="00352C22" w:rsidRPr="008D09A7" w:rsidRDefault="00352C22" w:rsidP="00352C22">
            <w:pPr>
              <w:widowControl/>
              <w:jc w:val="right"/>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33,514,004.61</w:t>
            </w:r>
          </w:p>
        </w:tc>
        <w:tc>
          <w:tcPr>
            <w:tcW w:w="663" w:type="pct"/>
            <w:tcBorders>
              <w:top w:val="nil"/>
              <w:left w:val="single" w:sz="4" w:space="0" w:color="auto"/>
              <w:bottom w:val="single" w:sz="4" w:space="0" w:color="auto"/>
              <w:right w:val="single" w:sz="4" w:space="0" w:color="auto"/>
            </w:tcBorders>
            <w:shd w:val="clear" w:color="auto" w:fill="auto"/>
            <w:vAlign w:val="center"/>
          </w:tcPr>
          <w:p w14:paraId="5BFBA44D" w14:textId="77777777" w:rsidR="00352C22" w:rsidRPr="008D09A7" w:rsidRDefault="00352C22" w:rsidP="00352C22">
            <w:pPr>
              <w:widowControl/>
              <w:jc w:val="center"/>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2.56%</w:t>
            </w:r>
          </w:p>
        </w:tc>
      </w:tr>
      <w:tr w:rsidR="00352C22" w:rsidRPr="008D09A7" w14:paraId="72258BA0" w14:textId="77777777">
        <w:trPr>
          <w:trHeight w:val="521"/>
          <w:jc w:val="center"/>
        </w:trPr>
        <w:tc>
          <w:tcPr>
            <w:tcW w:w="233" w:type="pct"/>
            <w:tcBorders>
              <w:top w:val="single" w:sz="4" w:space="0" w:color="auto"/>
              <w:left w:val="single" w:sz="4" w:space="0" w:color="auto"/>
              <w:bottom w:val="single" w:sz="4" w:space="0" w:color="auto"/>
              <w:right w:val="single" w:sz="4" w:space="0" w:color="auto"/>
            </w:tcBorders>
          </w:tcPr>
          <w:p w14:paraId="6EE03E01" w14:textId="015BB27F" w:rsidR="00352C22" w:rsidRPr="008D09A7" w:rsidRDefault="00352C22" w:rsidP="00352C22">
            <w:pPr>
              <w:spacing w:line="600" w:lineRule="auto"/>
              <w:jc w:val="center"/>
              <w:rPr>
                <w:rFonts w:asciiTheme="minorEastAsia" w:eastAsiaTheme="minorEastAsia" w:hAnsiTheme="minorEastAsia"/>
                <w:szCs w:val="21"/>
              </w:rPr>
            </w:pPr>
            <w:r w:rsidRPr="008D09A7">
              <w:rPr>
                <w:rFonts w:asciiTheme="minorEastAsia" w:eastAsiaTheme="minorEastAsia" w:hAnsiTheme="minorEastAsia"/>
                <w:szCs w:val="21"/>
              </w:rPr>
              <w:t>3</w:t>
            </w:r>
            <w:r w:rsidRPr="008D09A7">
              <w:rPr>
                <w:rFonts w:asciiTheme="minorEastAsia" w:eastAsiaTheme="minorEastAsia" w:hAnsiTheme="minorEastAsia" w:hint="eastAsia"/>
                <w:szCs w:val="21"/>
              </w:rPr>
              <w:t>2</w:t>
            </w:r>
          </w:p>
        </w:tc>
        <w:tc>
          <w:tcPr>
            <w:tcW w:w="995" w:type="pct"/>
            <w:tcBorders>
              <w:top w:val="single" w:sz="4" w:space="0" w:color="auto"/>
              <w:left w:val="single" w:sz="4" w:space="0" w:color="auto"/>
              <w:bottom w:val="single" w:sz="4" w:space="0" w:color="auto"/>
              <w:right w:val="single" w:sz="4" w:space="0" w:color="auto"/>
            </w:tcBorders>
            <w:vAlign w:val="center"/>
          </w:tcPr>
          <w:p w14:paraId="2BB7AE97" w14:textId="77777777" w:rsidR="00352C22" w:rsidRPr="008D09A7" w:rsidRDefault="00352C22" w:rsidP="00352C22">
            <w:pPr>
              <w:jc w:val="left"/>
              <w:rPr>
                <w:rFonts w:asciiTheme="minorEastAsia" w:eastAsiaTheme="minorEastAsia" w:hAnsiTheme="minorEastAsia"/>
                <w:szCs w:val="21"/>
              </w:rPr>
            </w:pPr>
            <w:r w:rsidRPr="008D09A7">
              <w:rPr>
                <w:rFonts w:asciiTheme="minorEastAsia" w:eastAsiaTheme="minorEastAsia" w:hAnsiTheme="minorEastAsia" w:hint="eastAsia"/>
                <w:szCs w:val="21"/>
              </w:rPr>
              <w:t>海南深钻钻井有限责任公司</w:t>
            </w:r>
          </w:p>
        </w:tc>
        <w:tc>
          <w:tcPr>
            <w:tcW w:w="434" w:type="pct"/>
            <w:tcBorders>
              <w:top w:val="single" w:sz="4" w:space="0" w:color="auto"/>
              <w:left w:val="single" w:sz="4" w:space="0" w:color="auto"/>
              <w:bottom w:val="single" w:sz="4" w:space="0" w:color="auto"/>
              <w:right w:val="single" w:sz="4" w:space="0" w:color="auto"/>
            </w:tcBorders>
            <w:vAlign w:val="center"/>
          </w:tcPr>
          <w:p w14:paraId="40B1A502"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中国</w:t>
            </w:r>
          </w:p>
        </w:tc>
        <w:tc>
          <w:tcPr>
            <w:tcW w:w="575" w:type="pct"/>
            <w:tcBorders>
              <w:top w:val="single" w:sz="4" w:space="0" w:color="auto"/>
              <w:left w:val="single" w:sz="4" w:space="0" w:color="auto"/>
              <w:bottom w:val="single" w:sz="4" w:space="0" w:color="auto"/>
              <w:right w:val="single" w:sz="4" w:space="0" w:color="auto"/>
            </w:tcBorders>
            <w:vAlign w:val="center"/>
          </w:tcPr>
          <w:p w14:paraId="7A140282"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single" w:sz="4" w:space="0" w:color="auto"/>
              <w:left w:val="single" w:sz="4" w:space="0" w:color="auto"/>
              <w:bottom w:val="single" w:sz="4" w:space="0" w:color="auto"/>
              <w:right w:val="single" w:sz="4" w:space="0" w:color="auto"/>
            </w:tcBorders>
            <w:vAlign w:val="center"/>
          </w:tcPr>
          <w:p w14:paraId="6CB12BB0"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single" w:sz="4" w:space="0" w:color="auto"/>
              <w:left w:val="single" w:sz="4" w:space="0" w:color="auto"/>
              <w:bottom w:val="single" w:sz="4" w:space="0" w:color="auto"/>
              <w:right w:val="single" w:sz="4" w:space="0" w:color="auto"/>
            </w:tcBorders>
            <w:vAlign w:val="center"/>
          </w:tcPr>
          <w:p w14:paraId="63E5DF85" w14:textId="77777777" w:rsidR="00352C22" w:rsidRPr="008D09A7" w:rsidRDefault="00352C22" w:rsidP="00352C22">
            <w:pPr>
              <w:widowControl/>
              <w:jc w:val="right"/>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49,683,211.09</w:t>
            </w:r>
          </w:p>
        </w:tc>
        <w:tc>
          <w:tcPr>
            <w:tcW w:w="799" w:type="pct"/>
            <w:tcBorders>
              <w:top w:val="single" w:sz="4" w:space="0" w:color="auto"/>
              <w:left w:val="single" w:sz="4" w:space="0" w:color="auto"/>
              <w:bottom w:val="single" w:sz="4" w:space="0" w:color="auto"/>
              <w:right w:val="single" w:sz="4" w:space="0" w:color="auto"/>
            </w:tcBorders>
            <w:vAlign w:val="center"/>
          </w:tcPr>
          <w:p w14:paraId="04BCD068" w14:textId="77777777" w:rsidR="00352C22" w:rsidRPr="008D09A7" w:rsidRDefault="00352C22" w:rsidP="00352C22">
            <w:pPr>
              <w:widowControl/>
              <w:jc w:val="right"/>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23,120,789.62</w:t>
            </w:r>
          </w:p>
        </w:tc>
        <w:tc>
          <w:tcPr>
            <w:tcW w:w="663" w:type="pct"/>
            <w:tcBorders>
              <w:top w:val="single" w:sz="4" w:space="0" w:color="auto"/>
              <w:left w:val="single" w:sz="4" w:space="0" w:color="auto"/>
              <w:bottom w:val="single" w:sz="4" w:space="0" w:color="auto"/>
              <w:right w:val="single" w:sz="4" w:space="0" w:color="auto"/>
            </w:tcBorders>
            <w:vAlign w:val="center"/>
          </w:tcPr>
          <w:p w14:paraId="5A93C626" w14:textId="77777777" w:rsidR="00352C22" w:rsidRPr="008D09A7" w:rsidRDefault="00352C22" w:rsidP="00352C22">
            <w:pPr>
              <w:widowControl/>
              <w:jc w:val="center"/>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46.54%</w:t>
            </w:r>
          </w:p>
        </w:tc>
      </w:tr>
      <w:tr w:rsidR="00352C22" w:rsidRPr="008D09A7" w14:paraId="2C646BA6" w14:textId="77777777">
        <w:trPr>
          <w:trHeight w:val="521"/>
          <w:jc w:val="center"/>
        </w:trPr>
        <w:tc>
          <w:tcPr>
            <w:tcW w:w="233" w:type="pct"/>
            <w:tcBorders>
              <w:top w:val="single" w:sz="4" w:space="0" w:color="auto"/>
              <w:left w:val="single" w:sz="8" w:space="0" w:color="auto"/>
              <w:bottom w:val="single" w:sz="4" w:space="0" w:color="auto"/>
              <w:right w:val="single" w:sz="4" w:space="0" w:color="auto"/>
            </w:tcBorders>
          </w:tcPr>
          <w:p w14:paraId="256A6194" w14:textId="3E3A79AC" w:rsidR="00352C22" w:rsidRPr="008D09A7" w:rsidRDefault="00352C22" w:rsidP="00352C22">
            <w:pPr>
              <w:spacing w:line="600" w:lineRule="auto"/>
              <w:jc w:val="center"/>
              <w:rPr>
                <w:rFonts w:asciiTheme="minorEastAsia" w:eastAsiaTheme="minorEastAsia" w:hAnsiTheme="minorEastAsia"/>
                <w:szCs w:val="21"/>
              </w:rPr>
            </w:pPr>
            <w:r w:rsidRPr="008D09A7">
              <w:rPr>
                <w:rFonts w:asciiTheme="minorEastAsia" w:eastAsiaTheme="minorEastAsia" w:hAnsiTheme="minorEastAsia"/>
                <w:szCs w:val="21"/>
              </w:rPr>
              <w:t>3</w:t>
            </w:r>
            <w:r w:rsidRPr="008D09A7">
              <w:rPr>
                <w:rFonts w:asciiTheme="minorEastAsia" w:eastAsiaTheme="minorEastAsia" w:hAnsiTheme="minorEastAsia" w:hint="eastAsia"/>
                <w:szCs w:val="21"/>
              </w:rPr>
              <w:t>3</w:t>
            </w:r>
          </w:p>
        </w:tc>
        <w:tc>
          <w:tcPr>
            <w:tcW w:w="995" w:type="pct"/>
            <w:tcBorders>
              <w:top w:val="single" w:sz="4" w:space="0" w:color="auto"/>
              <w:left w:val="single" w:sz="8" w:space="0" w:color="auto"/>
              <w:bottom w:val="single" w:sz="4" w:space="0" w:color="auto"/>
              <w:right w:val="single" w:sz="4" w:space="0" w:color="auto"/>
            </w:tcBorders>
            <w:vAlign w:val="center"/>
          </w:tcPr>
          <w:p w14:paraId="7D2E2655" w14:textId="77777777" w:rsidR="00352C22" w:rsidRPr="008D09A7" w:rsidRDefault="00352C22" w:rsidP="00352C22">
            <w:pPr>
              <w:jc w:val="left"/>
              <w:rPr>
                <w:rFonts w:asciiTheme="minorEastAsia" w:eastAsiaTheme="minorEastAsia" w:hAnsiTheme="minorEastAsia"/>
                <w:szCs w:val="21"/>
              </w:rPr>
            </w:pPr>
            <w:r w:rsidRPr="008D09A7">
              <w:rPr>
                <w:rFonts w:asciiTheme="minorEastAsia" w:eastAsiaTheme="minorEastAsia" w:hAnsiTheme="minorEastAsia" w:hint="eastAsia"/>
                <w:szCs w:val="21"/>
              </w:rPr>
              <w:t>中海油服租赁（天津）有限公司</w:t>
            </w:r>
            <w:r w:rsidRPr="008D09A7">
              <w:rPr>
                <w:rFonts w:asciiTheme="minorEastAsia" w:eastAsiaTheme="minorEastAsia" w:hAnsiTheme="minorEastAsia" w:hint="eastAsia"/>
                <w:szCs w:val="21"/>
              </w:rPr>
              <w:tab/>
            </w:r>
            <w:r w:rsidRPr="008D09A7">
              <w:rPr>
                <w:rFonts w:asciiTheme="minorEastAsia" w:eastAsiaTheme="minorEastAsia" w:hAnsiTheme="minorEastAsia" w:hint="eastAsia"/>
                <w:szCs w:val="21"/>
              </w:rPr>
              <w:tab/>
            </w:r>
            <w:r w:rsidRPr="008D09A7">
              <w:rPr>
                <w:rFonts w:asciiTheme="minorEastAsia" w:eastAsiaTheme="minorEastAsia" w:hAnsiTheme="minorEastAsia" w:hint="eastAsia"/>
                <w:szCs w:val="21"/>
              </w:rPr>
              <w:tab/>
            </w:r>
            <w:r w:rsidRPr="008D09A7">
              <w:rPr>
                <w:rFonts w:asciiTheme="minorEastAsia" w:eastAsiaTheme="minorEastAsia" w:hAnsiTheme="minorEastAsia" w:hint="eastAsia"/>
                <w:szCs w:val="21"/>
              </w:rPr>
              <w:tab/>
            </w:r>
          </w:p>
        </w:tc>
        <w:tc>
          <w:tcPr>
            <w:tcW w:w="434" w:type="pct"/>
            <w:tcBorders>
              <w:top w:val="single" w:sz="4" w:space="0" w:color="auto"/>
              <w:left w:val="single" w:sz="4" w:space="0" w:color="auto"/>
              <w:bottom w:val="single" w:sz="4" w:space="0" w:color="auto"/>
              <w:right w:val="single" w:sz="4" w:space="0" w:color="auto"/>
            </w:tcBorders>
            <w:vAlign w:val="center"/>
          </w:tcPr>
          <w:p w14:paraId="6E81743A"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中国</w:t>
            </w:r>
          </w:p>
        </w:tc>
        <w:tc>
          <w:tcPr>
            <w:tcW w:w="575" w:type="pct"/>
            <w:tcBorders>
              <w:top w:val="single" w:sz="4" w:space="0" w:color="auto"/>
              <w:left w:val="single" w:sz="4" w:space="0" w:color="auto"/>
              <w:bottom w:val="single" w:sz="4" w:space="0" w:color="auto"/>
              <w:right w:val="single" w:sz="4" w:space="0" w:color="auto"/>
            </w:tcBorders>
            <w:vAlign w:val="center"/>
          </w:tcPr>
          <w:p w14:paraId="7754BDE4"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油田服务</w:t>
            </w:r>
          </w:p>
        </w:tc>
        <w:tc>
          <w:tcPr>
            <w:tcW w:w="447" w:type="pct"/>
            <w:tcBorders>
              <w:top w:val="single" w:sz="4" w:space="0" w:color="auto"/>
              <w:left w:val="single" w:sz="4" w:space="0" w:color="auto"/>
              <w:bottom w:val="single" w:sz="4" w:space="0" w:color="auto"/>
              <w:right w:val="single" w:sz="4" w:space="0" w:color="auto"/>
            </w:tcBorders>
            <w:vAlign w:val="center"/>
          </w:tcPr>
          <w:p w14:paraId="0905D888" w14:textId="77777777" w:rsidR="00352C22" w:rsidRPr="008D09A7" w:rsidRDefault="00352C22" w:rsidP="00352C22">
            <w:pPr>
              <w:jc w:val="center"/>
              <w:rPr>
                <w:rFonts w:asciiTheme="minorEastAsia" w:eastAsiaTheme="minorEastAsia" w:hAnsiTheme="minorEastAsia"/>
                <w:szCs w:val="21"/>
              </w:rPr>
            </w:pPr>
            <w:r w:rsidRPr="008D09A7">
              <w:rPr>
                <w:rFonts w:asciiTheme="minorEastAsia" w:eastAsiaTheme="minorEastAsia" w:hAnsiTheme="minorEastAsia" w:hint="eastAsia"/>
                <w:szCs w:val="21"/>
              </w:rPr>
              <w:t>100%</w:t>
            </w:r>
          </w:p>
        </w:tc>
        <w:tc>
          <w:tcPr>
            <w:tcW w:w="853" w:type="pct"/>
            <w:tcBorders>
              <w:top w:val="single" w:sz="4" w:space="0" w:color="auto"/>
              <w:left w:val="single" w:sz="4" w:space="0" w:color="auto"/>
              <w:bottom w:val="single" w:sz="4" w:space="0" w:color="auto"/>
              <w:right w:val="single" w:sz="4" w:space="0" w:color="auto"/>
            </w:tcBorders>
            <w:vAlign w:val="center"/>
          </w:tcPr>
          <w:p w14:paraId="405080E5" w14:textId="77777777" w:rsidR="00352C22" w:rsidRPr="008D09A7" w:rsidRDefault="00352C22" w:rsidP="00352C22">
            <w:pPr>
              <w:widowControl/>
              <w:jc w:val="right"/>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3,471,896,704.81</w:t>
            </w:r>
          </w:p>
        </w:tc>
        <w:tc>
          <w:tcPr>
            <w:tcW w:w="799" w:type="pct"/>
            <w:tcBorders>
              <w:top w:val="single" w:sz="4" w:space="0" w:color="auto"/>
              <w:left w:val="single" w:sz="4" w:space="0" w:color="auto"/>
              <w:bottom w:val="single" w:sz="4" w:space="0" w:color="auto"/>
              <w:right w:val="single" w:sz="4" w:space="0" w:color="auto"/>
            </w:tcBorders>
            <w:vAlign w:val="center"/>
          </w:tcPr>
          <w:p w14:paraId="6B6DA077" w14:textId="77777777" w:rsidR="00352C22" w:rsidRPr="008D09A7" w:rsidRDefault="00352C22" w:rsidP="00352C22">
            <w:pPr>
              <w:widowControl/>
              <w:jc w:val="right"/>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1,671,313,016.35</w:t>
            </w:r>
          </w:p>
        </w:tc>
        <w:tc>
          <w:tcPr>
            <w:tcW w:w="663" w:type="pct"/>
            <w:tcBorders>
              <w:top w:val="single" w:sz="4" w:space="0" w:color="auto"/>
              <w:left w:val="single" w:sz="4" w:space="0" w:color="auto"/>
              <w:bottom w:val="single" w:sz="4" w:space="0" w:color="auto"/>
              <w:right w:val="single" w:sz="4" w:space="0" w:color="auto"/>
            </w:tcBorders>
            <w:vAlign w:val="center"/>
          </w:tcPr>
          <w:p w14:paraId="67B1D5D0" w14:textId="77777777" w:rsidR="00352C22" w:rsidRPr="008D09A7" w:rsidRDefault="00352C22" w:rsidP="00352C22">
            <w:pPr>
              <w:widowControl/>
              <w:jc w:val="center"/>
              <w:rPr>
                <w:rFonts w:asciiTheme="minorEastAsia" w:eastAsiaTheme="minorEastAsia" w:hAnsiTheme="minorEastAsia" w:cs="宋体"/>
                <w:color w:val="000000"/>
                <w:kern w:val="0"/>
                <w:szCs w:val="21"/>
              </w:rPr>
            </w:pPr>
            <w:r w:rsidRPr="008D09A7">
              <w:rPr>
                <w:rFonts w:asciiTheme="minorEastAsia" w:eastAsiaTheme="minorEastAsia" w:hAnsiTheme="minorEastAsia" w:cs="宋体" w:hint="eastAsia"/>
                <w:color w:val="000000"/>
                <w:kern w:val="0"/>
                <w:szCs w:val="21"/>
              </w:rPr>
              <w:t>48.14%</w:t>
            </w:r>
          </w:p>
        </w:tc>
      </w:tr>
      <w:bookmarkEnd w:id="6"/>
    </w:tbl>
    <w:p w14:paraId="2382860A" w14:textId="77777777" w:rsidR="00D62AAD" w:rsidRDefault="00D62AAD"/>
    <w:p w14:paraId="615CF317" w14:textId="77777777" w:rsidR="00D62AAD" w:rsidRDefault="00D62AAD"/>
    <w:sectPr w:rsidR="00D62AAD">
      <w:pgSz w:w="16838" w:h="11906" w:orient="landscape"/>
      <w:pgMar w:top="709" w:right="1440" w:bottom="993" w:left="144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A6811" w14:textId="77777777" w:rsidR="0034522D" w:rsidRDefault="0034522D">
      <w:r>
        <w:separator/>
      </w:r>
    </w:p>
  </w:endnote>
  <w:endnote w:type="continuationSeparator" w:id="0">
    <w:p w14:paraId="2D8B14F4" w14:textId="77777777" w:rsidR="0034522D" w:rsidRDefault="0034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AEC8A" w14:textId="4B1E04EE" w:rsidR="00D62AAD" w:rsidRDefault="00A01F82">
    <w:pPr>
      <w:pStyle w:val="ab"/>
      <w:jc w:val="center"/>
    </w:pPr>
    <w:r>
      <w:fldChar w:fldCharType="begin"/>
    </w:r>
    <w:r>
      <w:instrText xml:space="preserve"> PAGE   \* MERGEFORMAT </w:instrText>
    </w:r>
    <w:r>
      <w:fldChar w:fldCharType="separate"/>
    </w:r>
    <w:r w:rsidR="008D09A7" w:rsidRPr="008D09A7">
      <w:rPr>
        <w:noProof/>
        <w:lang w:val="zh-CN"/>
      </w:rPr>
      <w:t>4</w:t>
    </w:r>
    <w:r>
      <w:rPr>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30EF6" w14:textId="77777777" w:rsidR="0034522D" w:rsidRDefault="0034522D">
      <w:r>
        <w:separator/>
      </w:r>
    </w:p>
  </w:footnote>
  <w:footnote w:type="continuationSeparator" w:id="0">
    <w:p w14:paraId="084CBA61" w14:textId="77777777" w:rsidR="0034522D" w:rsidRDefault="0034522D">
      <w:r>
        <w:continuationSeparator/>
      </w:r>
    </w:p>
  </w:footnote>
  <w:footnote w:id="1">
    <w:p w14:paraId="6DDDEED4" w14:textId="77777777" w:rsidR="00D62AAD" w:rsidRDefault="00A01F82">
      <w:pPr>
        <w:pStyle w:val="af"/>
      </w:pPr>
      <w:r>
        <w:rPr>
          <w:rStyle w:val="af9"/>
        </w:rPr>
        <w:footnoteRef/>
      </w:r>
      <w:r>
        <w:t xml:space="preserve"> </w:t>
      </w:r>
      <w:r>
        <w:rPr>
          <w:rFonts w:hint="eastAsia"/>
        </w:rPr>
        <w:t>公司将按照实际提供担保时的被担保人的股权结构确定其适用的担保类型及额度，如期间公司新增所属公司（包括但不限于新设全资子公司、调整子公司股权结构导致其由非全资控股子公司变更为全资子公司等情形），将视上述新增所属公司的资产负债率情况在资产负债率</w:t>
      </w:r>
      <w:r>
        <w:rPr>
          <w:rFonts w:hint="eastAsia"/>
        </w:rPr>
        <w:t>70%</w:t>
      </w:r>
      <w:r>
        <w:rPr>
          <w:rFonts w:hint="eastAsia"/>
        </w:rPr>
        <w:t>以上（含）或</w:t>
      </w:r>
      <w:r>
        <w:rPr>
          <w:rFonts w:hint="eastAsia"/>
        </w:rPr>
        <w:t>70%</w:t>
      </w:r>
      <w:r>
        <w:rPr>
          <w:rFonts w:hint="eastAsia"/>
        </w:rPr>
        <w:t>以下的担保总额度范围内使用担保额度。</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37F28"/>
    <w:multiLevelType w:val="multilevel"/>
    <w:tmpl w:val="20D37F2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hyphenationZone w:val="425"/>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92"/>
    <w:rsid w:val="00001265"/>
    <w:rsid w:val="00001768"/>
    <w:rsid w:val="00004DE5"/>
    <w:rsid w:val="00005F5A"/>
    <w:rsid w:val="000062B8"/>
    <w:rsid w:val="0000654B"/>
    <w:rsid w:val="00007992"/>
    <w:rsid w:val="00010F7E"/>
    <w:rsid w:val="000119E0"/>
    <w:rsid w:val="0001279C"/>
    <w:rsid w:val="00015801"/>
    <w:rsid w:val="00015C2B"/>
    <w:rsid w:val="000171B0"/>
    <w:rsid w:val="00020A7E"/>
    <w:rsid w:val="00021484"/>
    <w:rsid w:val="00021900"/>
    <w:rsid w:val="0002448F"/>
    <w:rsid w:val="000244DA"/>
    <w:rsid w:val="00024CF7"/>
    <w:rsid w:val="00025102"/>
    <w:rsid w:val="00026A5E"/>
    <w:rsid w:val="00026E4C"/>
    <w:rsid w:val="00030660"/>
    <w:rsid w:val="00031024"/>
    <w:rsid w:val="0003129F"/>
    <w:rsid w:val="00031BD0"/>
    <w:rsid w:val="00034D59"/>
    <w:rsid w:val="000355A3"/>
    <w:rsid w:val="00041D7C"/>
    <w:rsid w:val="00041FC8"/>
    <w:rsid w:val="00042AE0"/>
    <w:rsid w:val="000445B6"/>
    <w:rsid w:val="00045B5D"/>
    <w:rsid w:val="00045DBB"/>
    <w:rsid w:val="00046958"/>
    <w:rsid w:val="00054E8F"/>
    <w:rsid w:val="00056BD1"/>
    <w:rsid w:val="00057910"/>
    <w:rsid w:val="0006071B"/>
    <w:rsid w:val="00060CED"/>
    <w:rsid w:val="000612B5"/>
    <w:rsid w:val="00061896"/>
    <w:rsid w:val="000635D1"/>
    <w:rsid w:val="00063FF7"/>
    <w:rsid w:val="0006459E"/>
    <w:rsid w:val="00064D46"/>
    <w:rsid w:val="00064FFF"/>
    <w:rsid w:val="000663E8"/>
    <w:rsid w:val="0007084E"/>
    <w:rsid w:val="000721A0"/>
    <w:rsid w:val="000728B9"/>
    <w:rsid w:val="00072FE4"/>
    <w:rsid w:val="0007424F"/>
    <w:rsid w:val="00074B00"/>
    <w:rsid w:val="00074F00"/>
    <w:rsid w:val="000802C2"/>
    <w:rsid w:val="000814E6"/>
    <w:rsid w:val="00082F1E"/>
    <w:rsid w:val="00083240"/>
    <w:rsid w:val="00084008"/>
    <w:rsid w:val="00085B6E"/>
    <w:rsid w:val="00090D36"/>
    <w:rsid w:val="00092FBB"/>
    <w:rsid w:val="00093B2B"/>
    <w:rsid w:val="00095C61"/>
    <w:rsid w:val="00095D9C"/>
    <w:rsid w:val="000A092F"/>
    <w:rsid w:val="000A0E13"/>
    <w:rsid w:val="000A2E48"/>
    <w:rsid w:val="000A73D2"/>
    <w:rsid w:val="000A7DEA"/>
    <w:rsid w:val="000B4305"/>
    <w:rsid w:val="000B69C8"/>
    <w:rsid w:val="000C0C4A"/>
    <w:rsid w:val="000C1124"/>
    <w:rsid w:val="000C1C4F"/>
    <w:rsid w:val="000C2FE6"/>
    <w:rsid w:val="000C2FF8"/>
    <w:rsid w:val="000C3FB3"/>
    <w:rsid w:val="000C479C"/>
    <w:rsid w:val="000C5C89"/>
    <w:rsid w:val="000C791F"/>
    <w:rsid w:val="000D0366"/>
    <w:rsid w:val="000D211F"/>
    <w:rsid w:val="000D2233"/>
    <w:rsid w:val="000D274F"/>
    <w:rsid w:val="000D3B3B"/>
    <w:rsid w:val="000D7DBB"/>
    <w:rsid w:val="000E159B"/>
    <w:rsid w:val="000E2327"/>
    <w:rsid w:val="000E39CF"/>
    <w:rsid w:val="000E3AA3"/>
    <w:rsid w:val="000E451E"/>
    <w:rsid w:val="000E5366"/>
    <w:rsid w:val="000E5406"/>
    <w:rsid w:val="000E64CB"/>
    <w:rsid w:val="000E6990"/>
    <w:rsid w:val="000F3187"/>
    <w:rsid w:val="000F33C4"/>
    <w:rsid w:val="000F4148"/>
    <w:rsid w:val="000F5ABC"/>
    <w:rsid w:val="001002E6"/>
    <w:rsid w:val="00102775"/>
    <w:rsid w:val="00103A23"/>
    <w:rsid w:val="00105DA5"/>
    <w:rsid w:val="00110B19"/>
    <w:rsid w:val="00110BA6"/>
    <w:rsid w:val="00111297"/>
    <w:rsid w:val="00112289"/>
    <w:rsid w:val="001136BA"/>
    <w:rsid w:val="00114305"/>
    <w:rsid w:val="001154C2"/>
    <w:rsid w:val="0011791E"/>
    <w:rsid w:val="0012008C"/>
    <w:rsid w:val="001208B4"/>
    <w:rsid w:val="0012210C"/>
    <w:rsid w:val="00122E66"/>
    <w:rsid w:val="00123502"/>
    <w:rsid w:val="0012477E"/>
    <w:rsid w:val="001269BC"/>
    <w:rsid w:val="00132D25"/>
    <w:rsid w:val="00133476"/>
    <w:rsid w:val="00135CFD"/>
    <w:rsid w:val="00135F50"/>
    <w:rsid w:val="001419AB"/>
    <w:rsid w:val="001440B0"/>
    <w:rsid w:val="00145AF4"/>
    <w:rsid w:val="00146E6F"/>
    <w:rsid w:val="00150014"/>
    <w:rsid w:val="00151630"/>
    <w:rsid w:val="00153D8F"/>
    <w:rsid w:val="00154627"/>
    <w:rsid w:val="00154AC7"/>
    <w:rsid w:val="00154BD8"/>
    <w:rsid w:val="00155FAF"/>
    <w:rsid w:val="00157E7A"/>
    <w:rsid w:val="00160F3D"/>
    <w:rsid w:val="00165A80"/>
    <w:rsid w:val="001668D0"/>
    <w:rsid w:val="00166C2D"/>
    <w:rsid w:val="001730A8"/>
    <w:rsid w:val="001744D8"/>
    <w:rsid w:val="00174518"/>
    <w:rsid w:val="0017588A"/>
    <w:rsid w:val="00177566"/>
    <w:rsid w:val="00180146"/>
    <w:rsid w:val="00180D1A"/>
    <w:rsid w:val="00183D96"/>
    <w:rsid w:val="001847F2"/>
    <w:rsid w:val="00184B52"/>
    <w:rsid w:val="001857F8"/>
    <w:rsid w:val="001866D5"/>
    <w:rsid w:val="00192B29"/>
    <w:rsid w:val="00195B29"/>
    <w:rsid w:val="00196132"/>
    <w:rsid w:val="001A059C"/>
    <w:rsid w:val="001A1DF1"/>
    <w:rsid w:val="001A26DE"/>
    <w:rsid w:val="001A29D4"/>
    <w:rsid w:val="001A461F"/>
    <w:rsid w:val="001A4C81"/>
    <w:rsid w:val="001A5001"/>
    <w:rsid w:val="001A52EF"/>
    <w:rsid w:val="001A595C"/>
    <w:rsid w:val="001A6D15"/>
    <w:rsid w:val="001A761A"/>
    <w:rsid w:val="001A791A"/>
    <w:rsid w:val="001A7E9D"/>
    <w:rsid w:val="001B070B"/>
    <w:rsid w:val="001B0EDA"/>
    <w:rsid w:val="001B405B"/>
    <w:rsid w:val="001B62CE"/>
    <w:rsid w:val="001B7384"/>
    <w:rsid w:val="001B7B5F"/>
    <w:rsid w:val="001B7B94"/>
    <w:rsid w:val="001C1F9B"/>
    <w:rsid w:val="001C26FB"/>
    <w:rsid w:val="001C2B95"/>
    <w:rsid w:val="001C41C0"/>
    <w:rsid w:val="001C48F7"/>
    <w:rsid w:val="001C4986"/>
    <w:rsid w:val="001C4D41"/>
    <w:rsid w:val="001C52C4"/>
    <w:rsid w:val="001C5C13"/>
    <w:rsid w:val="001C6A68"/>
    <w:rsid w:val="001C700B"/>
    <w:rsid w:val="001D160D"/>
    <w:rsid w:val="001D16FE"/>
    <w:rsid w:val="001D250E"/>
    <w:rsid w:val="001D3A5D"/>
    <w:rsid w:val="001D3CAF"/>
    <w:rsid w:val="001D4295"/>
    <w:rsid w:val="001D4522"/>
    <w:rsid w:val="001D6593"/>
    <w:rsid w:val="001D7EA0"/>
    <w:rsid w:val="001E0F4D"/>
    <w:rsid w:val="001E136A"/>
    <w:rsid w:val="001E6466"/>
    <w:rsid w:val="001F0FA1"/>
    <w:rsid w:val="001F1EF1"/>
    <w:rsid w:val="001F2BA8"/>
    <w:rsid w:val="001F2D3B"/>
    <w:rsid w:val="001F30D0"/>
    <w:rsid w:val="001F43B1"/>
    <w:rsid w:val="001F5E83"/>
    <w:rsid w:val="001F6CBB"/>
    <w:rsid w:val="0020157B"/>
    <w:rsid w:val="002026B1"/>
    <w:rsid w:val="00206F51"/>
    <w:rsid w:val="00207136"/>
    <w:rsid w:val="00210097"/>
    <w:rsid w:val="0021197C"/>
    <w:rsid w:val="00216198"/>
    <w:rsid w:val="00217429"/>
    <w:rsid w:val="00217D58"/>
    <w:rsid w:val="00217E84"/>
    <w:rsid w:val="0022035F"/>
    <w:rsid w:val="002211E5"/>
    <w:rsid w:val="00223D14"/>
    <w:rsid w:val="00223DEF"/>
    <w:rsid w:val="002248B6"/>
    <w:rsid w:val="002253D7"/>
    <w:rsid w:val="002265B3"/>
    <w:rsid w:val="00227245"/>
    <w:rsid w:val="0022763B"/>
    <w:rsid w:val="00234FDC"/>
    <w:rsid w:val="0023530A"/>
    <w:rsid w:val="00237169"/>
    <w:rsid w:val="00237444"/>
    <w:rsid w:val="00237A83"/>
    <w:rsid w:val="0024233B"/>
    <w:rsid w:val="002456FA"/>
    <w:rsid w:val="002474C7"/>
    <w:rsid w:val="00247D57"/>
    <w:rsid w:val="00250BCB"/>
    <w:rsid w:val="00251F78"/>
    <w:rsid w:val="002551ED"/>
    <w:rsid w:val="00256CD5"/>
    <w:rsid w:val="002601FD"/>
    <w:rsid w:val="002625A8"/>
    <w:rsid w:val="00263A9E"/>
    <w:rsid w:val="0026455E"/>
    <w:rsid w:val="00266D1D"/>
    <w:rsid w:val="00270F13"/>
    <w:rsid w:val="002718E4"/>
    <w:rsid w:val="00272E48"/>
    <w:rsid w:val="0027321F"/>
    <w:rsid w:val="0027459F"/>
    <w:rsid w:val="00274ACA"/>
    <w:rsid w:val="00275416"/>
    <w:rsid w:val="00276E20"/>
    <w:rsid w:val="0027799D"/>
    <w:rsid w:val="00277DEF"/>
    <w:rsid w:val="0028183E"/>
    <w:rsid w:val="00285529"/>
    <w:rsid w:val="00285AA4"/>
    <w:rsid w:val="002924E7"/>
    <w:rsid w:val="00292A8F"/>
    <w:rsid w:val="002930ED"/>
    <w:rsid w:val="002937FF"/>
    <w:rsid w:val="0029543F"/>
    <w:rsid w:val="00297CC2"/>
    <w:rsid w:val="002A0358"/>
    <w:rsid w:val="002A055B"/>
    <w:rsid w:val="002A3A13"/>
    <w:rsid w:val="002A458D"/>
    <w:rsid w:val="002A5735"/>
    <w:rsid w:val="002A7868"/>
    <w:rsid w:val="002A7DFA"/>
    <w:rsid w:val="002B4196"/>
    <w:rsid w:val="002B5E3B"/>
    <w:rsid w:val="002B7151"/>
    <w:rsid w:val="002B7443"/>
    <w:rsid w:val="002C0628"/>
    <w:rsid w:val="002C27BC"/>
    <w:rsid w:val="002C39E4"/>
    <w:rsid w:val="002C43A8"/>
    <w:rsid w:val="002C49AA"/>
    <w:rsid w:val="002C5696"/>
    <w:rsid w:val="002C7672"/>
    <w:rsid w:val="002C7BAF"/>
    <w:rsid w:val="002D0114"/>
    <w:rsid w:val="002D38FC"/>
    <w:rsid w:val="002D3EE0"/>
    <w:rsid w:val="002D4A37"/>
    <w:rsid w:val="002D4D8B"/>
    <w:rsid w:val="002E2B71"/>
    <w:rsid w:val="002E2D72"/>
    <w:rsid w:val="002E3102"/>
    <w:rsid w:val="002E37C6"/>
    <w:rsid w:val="002E3D31"/>
    <w:rsid w:val="002E45E2"/>
    <w:rsid w:val="002E49CF"/>
    <w:rsid w:val="002F1A1D"/>
    <w:rsid w:val="002F1D52"/>
    <w:rsid w:val="002F4490"/>
    <w:rsid w:val="002F4877"/>
    <w:rsid w:val="002F4DA2"/>
    <w:rsid w:val="002F687B"/>
    <w:rsid w:val="00302F56"/>
    <w:rsid w:val="00304239"/>
    <w:rsid w:val="00304269"/>
    <w:rsid w:val="00304576"/>
    <w:rsid w:val="00305E51"/>
    <w:rsid w:val="00306380"/>
    <w:rsid w:val="003116E9"/>
    <w:rsid w:val="00311744"/>
    <w:rsid w:val="003125B0"/>
    <w:rsid w:val="00313090"/>
    <w:rsid w:val="003130B1"/>
    <w:rsid w:val="00315548"/>
    <w:rsid w:val="0031559E"/>
    <w:rsid w:val="0031684B"/>
    <w:rsid w:val="00322D74"/>
    <w:rsid w:val="00330401"/>
    <w:rsid w:val="00330518"/>
    <w:rsid w:val="00331E43"/>
    <w:rsid w:val="00333083"/>
    <w:rsid w:val="003330D5"/>
    <w:rsid w:val="00333474"/>
    <w:rsid w:val="003365F4"/>
    <w:rsid w:val="00336BAB"/>
    <w:rsid w:val="00336C23"/>
    <w:rsid w:val="00337F5D"/>
    <w:rsid w:val="00341A9A"/>
    <w:rsid w:val="00342742"/>
    <w:rsid w:val="00343DBB"/>
    <w:rsid w:val="003451AB"/>
    <w:rsid w:val="0034522D"/>
    <w:rsid w:val="00345A5E"/>
    <w:rsid w:val="00350BA0"/>
    <w:rsid w:val="00352C22"/>
    <w:rsid w:val="003552E9"/>
    <w:rsid w:val="00355F2A"/>
    <w:rsid w:val="00357ACF"/>
    <w:rsid w:val="003618B3"/>
    <w:rsid w:val="00361C88"/>
    <w:rsid w:val="003622AC"/>
    <w:rsid w:val="0036368B"/>
    <w:rsid w:val="00363A92"/>
    <w:rsid w:val="0036487B"/>
    <w:rsid w:val="00365DCD"/>
    <w:rsid w:val="00366EDC"/>
    <w:rsid w:val="003726E2"/>
    <w:rsid w:val="00372EB8"/>
    <w:rsid w:val="0037310E"/>
    <w:rsid w:val="0037339D"/>
    <w:rsid w:val="00373FB6"/>
    <w:rsid w:val="00374DE5"/>
    <w:rsid w:val="00375950"/>
    <w:rsid w:val="003774C8"/>
    <w:rsid w:val="00381381"/>
    <w:rsid w:val="00385E63"/>
    <w:rsid w:val="00386160"/>
    <w:rsid w:val="0038691F"/>
    <w:rsid w:val="00387D19"/>
    <w:rsid w:val="003900A7"/>
    <w:rsid w:val="00390243"/>
    <w:rsid w:val="00391086"/>
    <w:rsid w:val="003925CC"/>
    <w:rsid w:val="00392793"/>
    <w:rsid w:val="00393C41"/>
    <w:rsid w:val="00394664"/>
    <w:rsid w:val="003976C0"/>
    <w:rsid w:val="003A1435"/>
    <w:rsid w:val="003A1AC7"/>
    <w:rsid w:val="003A2DDB"/>
    <w:rsid w:val="003A46F1"/>
    <w:rsid w:val="003A6AE4"/>
    <w:rsid w:val="003B1C67"/>
    <w:rsid w:val="003B27BA"/>
    <w:rsid w:val="003B3388"/>
    <w:rsid w:val="003B6513"/>
    <w:rsid w:val="003B71E8"/>
    <w:rsid w:val="003C146F"/>
    <w:rsid w:val="003C4E56"/>
    <w:rsid w:val="003C519F"/>
    <w:rsid w:val="003C525E"/>
    <w:rsid w:val="003C5F51"/>
    <w:rsid w:val="003C5F91"/>
    <w:rsid w:val="003C6155"/>
    <w:rsid w:val="003C6347"/>
    <w:rsid w:val="003C76AC"/>
    <w:rsid w:val="003D1444"/>
    <w:rsid w:val="003D1793"/>
    <w:rsid w:val="003D28BB"/>
    <w:rsid w:val="003D61FF"/>
    <w:rsid w:val="003D68DD"/>
    <w:rsid w:val="003D7987"/>
    <w:rsid w:val="003E0273"/>
    <w:rsid w:val="003E09F2"/>
    <w:rsid w:val="003E0C33"/>
    <w:rsid w:val="003E31F8"/>
    <w:rsid w:val="003E36B4"/>
    <w:rsid w:val="003E45C9"/>
    <w:rsid w:val="003E4E31"/>
    <w:rsid w:val="003E6E9A"/>
    <w:rsid w:val="003E7B0E"/>
    <w:rsid w:val="003F173C"/>
    <w:rsid w:val="003F19DC"/>
    <w:rsid w:val="003F256B"/>
    <w:rsid w:val="003F2651"/>
    <w:rsid w:val="003F478E"/>
    <w:rsid w:val="003F47F6"/>
    <w:rsid w:val="00400F02"/>
    <w:rsid w:val="00403D18"/>
    <w:rsid w:val="004066B7"/>
    <w:rsid w:val="0040788F"/>
    <w:rsid w:val="00410EFF"/>
    <w:rsid w:val="004123F3"/>
    <w:rsid w:val="00413190"/>
    <w:rsid w:val="00414A65"/>
    <w:rsid w:val="004169F1"/>
    <w:rsid w:val="00416A81"/>
    <w:rsid w:val="00416ABF"/>
    <w:rsid w:val="00423C0D"/>
    <w:rsid w:val="004248B7"/>
    <w:rsid w:val="00427CE5"/>
    <w:rsid w:val="0043069C"/>
    <w:rsid w:val="004308A8"/>
    <w:rsid w:val="00430CEB"/>
    <w:rsid w:val="00432F60"/>
    <w:rsid w:val="00433CE0"/>
    <w:rsid w:val="00434F52"/>
    <w:rsid w:val="00435031"/>
    <w:rsid w:val="00435BD3"/>
    <w:rsid w:val="00441B39"/>
    <w:rsid w:val="004441BB"/>
    <w:rsid w:val="00444834"/>
    <w:rsid w:val="00451F55"/>
    <w:rsid w:val="00454769"/>
    <w:rsid w:val="00455EAE"/>
    <w:rsid w:val="004564AA"/>
    <w:rsid w:val="00457850"/>
    <w:rsid w:val="00457859"/>
    <w:rsid w:val="004639AC"/>
    <w:rsid w:val="004645A4"/>
    <w:rsid w:val="00465DA9"/>
    <w:rsid w:val="0046611E"/>
    <w:rsid w:val="004669B8"/>
    <w:rsid w:val="00466BD4"/>
    <w:rsid w:val="00472326"/>
    <w:rsid w:val="004739DF"/>
    <w:rsid w:val="004760B6"/>
    <w:rsid w:val="00476376"/>
    <w:rsid w:val="00476F0E"/>
    <w:rsid w:val="00477F7A"/>
    <w:rsid w:val="00481445"/>
    <w:rsid w:val="0048176E"/>
    <w:rsid w:val="00481F2B"/>
    <w:rsid w:val="00483A3D"/>
    <w:rsid w:val="0048665C"/>
    <w:rsid w:val="00490F8C"/>
    <w:rsid w:val="004922EB"/>
    <w:rsid w:val="00492647"/>
    <w:rsid w:val="00494C95"/>
    <w:rsid w:val="00494D37"/>
    <w:rsid w:val="00495415"/>
    <w:rsid w:val="00496100"/>
    <w:rsid w:val="00496690"/>
    <w:rsid w:val="00497877"/>
    <w:rsid w:val="00497FF4"/>
    <w:rsid w:val="004A01BD"/>
    <w:rsid w:val="004A180C"/>
    <w:rsid w:val="004A1A5A"/>
    <w:rsid w:val="004A4276"/>
    <w:rsid w:val="004A4D92"/>
    <w:rsid w:val="004B262F"/>
    <w:rsid w:val="004B3B01"/>
    <w:rsid w:val="004B546B"/>
    <w:rsid w:val="004B75EA"/>
    <w:rsid w:val="004C1167"/>
    <w:rsid w:val="004C1988"/>
    <w:rsid w:val="004C1F3D"/>
    <w:rsid w:val="004C2398"/>
    <w:rsid w:val="004C2E4B"/>
    <w:rsid w:val="004C4669"/>
    <w:rsid w:val="004C7EF8"/>
    <w:rsid w:val="004D0234"/>
    <w:rsid w:val="004D354A"/>
    <w:rsid w:val="004D3A43"/>
    <w:rsid w:val="004D4592"/>
    <w:rsid w:val="004D6832"/>
    <w:rsid w:val="004E17F3"/>
    <w:rsid w:val="004E3220"/>
    <w:rsid w:val="004E466D"/>
    <w:rsid w:val="004E4CD0"/>
    <w:rsid w:val="004E4FF7"/>
    <w:rsid w:val="004E77EC"/>
    <w:rsid w:val="004F29E0"/>
    <w:rsid w:val="004F31AC"/>
    <w:rsid w:val="004F3D51"/>
    <w:rsid w:val="004F3E9D"/>
    <w:rsid w:val="004F3EAA"/>
    <w:rsid w:val="004F466A"/>
    <w:rsid w:val="004F48C4"/>
    <w:rsid w:val="00500AAE"/>
    <w:rsid w:val="0050134C"/>
    <w:rsid w:val="00501448"/>
    <w:rsid w:val="0050156D"/>
    <w:rsid w:val="00501AA4"/>
    <w:rsid w:val="0050225E"/>
    <w:rsid w:val="00502C69"/>
    <w:rsid w:val="00503569"/>
    <w:rsid w:val="005035DD"/>
    <w:rsid w:val="00504137"/>
    <w:rsid w:val="00505F76"/>
    <w:rsid w:val="0050692B"/>
    <w:rsid w:val="0050709E"/>
    <w:rsid w:val="0051170F"/>
    <w:rsid w:val="005128E1"/>
    <w:rsid w:val="005138B7"/>
    <w:rsid w:val="005161A0"/>
    <w:rsid w:val="00517526"/>
    <w:rsid w:val="00520549"/>
    <w:rsid w:val="005208C3"/>
    <w:rsid w:val="0052165E"/>
    <w:rsid w:val="0052229E"/>
    <w:rsid w:val="00522490"/>
    <w:rsid w:val="005230FF"/>
    <w:rsid w:val="0052394A"/>
    <w:rsid w:val="00527FE9"/>
    <w:rsid w:val="00531740"/>
    <w:rsid w:val="0053327B"/>
    <w:rsid w:val="0053331F"/>
    <w:rsid w:val="00535FDE"/>
    <w:rsid w:val="00537A5C"/>
    <w:rsid w:val="00541CCA"/>
    <w:rsid w:val="00542097"/>
    <w:rsid w:val="00542D72"/>
    <w:rsid w:val="005443A3"/>
    <w:rsid w:val="00544648"/>
    <w:rsid w:val="00545096"/>
    <w:rsid w:val="005450E1"/>
    <w:rsid w:val="0054646A"/>
    <w:rsid w:val="00547DF1"/>
    <w:rsid w:val="00555E5E"/>
    <w:rsid w:val="005573EB"/>
    <w:rsid w:val="0056108E"/>
    <w:rsid w:val="005616A4"/>
    <w:rsid w:val="005625B3"/>
    <w:rsid w:val="00562F7A"/>
    <w:rsid w:val="00563313"/>
    <w:rsid w:val="00563A67"/>
    <w:rsid w:val="00563D53"/>
    <w:rsid w:val="00563D82"/>
    <w:rsid w:val="0056465C"/>
    <w:rsid w:val="0057111A"/>
    <w:rsid w:val="0057329D"/>
    <w:rsid w:val="00573F0B"/>
    <w:rsid w:val="00574C8E"/>
    <w:rsid w:val="00575338"/>
    <w:rsid w:val="00576651"/>
    <w:rsid w:val="0057779E"/>
    <w:rsid w:val="00580F38"/>
    <w:rsid w:val="005810CE"/>
    <w:rsid w:val="00584201"/>
    <w:rsid w:val="00584D50"/>
    <w:rsid w:val="00585FD7"/>
    <w:rsid w:val="0058744C"/>
    <w:rsid w:val="00590220"/>
    <w:rsid w:val="00591941"/>
    <w:rsid w:val="005919CF"/>
    <w:rsid w:val="0059351A"/>
    <w:rsid w:val="0059389B"/>
    <w:rsid w:val="00596CE5"/>
    <w:rsid w:val="00596F66"/>
    <w:rsid w:val="005A138E"/>
    <w:rsid w:val="005A15C8"/>
    <w:rsid w:val="005A431E"/>
    <w:rsid w:val="005A75C4"/>
    <w:rsid w:val="005B066B"/>
    <w:rsid w:val="005B26FE"/>
    <w:rsid w:val="005B358B"/>
    <w:rsid w:val="005B574B"/>
    <w:rsid w:val="005C06C7"/>
    <w:rsid w:val="005C1AA0"/>
    <w:rsid w:val="005C3AB2"/>
    <w:rsid w:val="005C4BFA"/>
    <w:rsid w:val="005C4E76"/>
    <w:rsid w:val="005C645F"/>
    <w:rsid w:val="005D1361"/>
    <w:rsid w:val="005D3880"/>
    <w:rsid w:val="005D4228"/>
    <w:rsid w:val="005D44C8"/>
    <w:rsid w:val="005D4B6F"/>
    <w:rsid w:val="005D4D58"/>
    <w:rsid w:val="005E2D65"/>
    <w:rsid w:val="005E5295"/>
    <w:rsid w:val="005E6589"/>
    <w:rsid w:val="005E68C0"/>
    <w:rsid w:val="005E6C70"/>
    <w:rsid w:val="005E7450"/>
    <w:rsid w:val="005F0021"/>
    <w:rsid w:val="005F1241"/>
    <w:rsid w:val="005F1D7C"/>
    <w:rsid w:val="005F24CD"/>
    <w:rsid w:val="005F35F3"/>
    <w:rsid w:val="005F7F72"/>
    <w:rsid w:val="00601482"/>
    <w:rsid w:val="00601E9F"/>
    <w:rsid w:val="006026E7"/>
    <w:rsid w:val="00602F10"/>
    <w:rsid w:val="006038DC"/>
    <w:rsid w:val="006047C1"/>
    <w:rsid w:val="0060590D"/>
    <w:rsid w:val="00607BF6"/>
    <w:rsid w:val="00610D21"/>
    <w:rsid w:val="00611196"/>
    <w:rsid w:val="00611760"/>
    <w:rsid w:val="00612B0A"/>
    <w:rsid w:val="00612F51"/>
    <w:rsid w:val="00613DCC"/>
    <w:rsid w:val="00614046"/>
    <w:rsid w:val="00614880"/>
    <w:rsid w:val="00614B68"/>
    <w:rsid w:val="00617997"/>
    <w:rsid w:val="00620E82"/>
    <w:rsid w:val="00621280"/>
    <w:rsid w:val="0062229A"/>
    <w:rsid w:val="00623821"/>
    <w:rsid w:val="00623E50"/>
    <w:rsid w:val="00624D97"/>
    <w:rsid w:val="00625347"/>
    <w:rsid w:val="00625D94"/>
    <w:rsid w:val="00626C03"/>
    <w:rsid w:val="006272E0"/>
    <w:rsid w:val="006301AE"/>
    <w:rsid w:val="00634A10"/>
    <w:rsid w:val="00634F18"/>
    <w:rsid w:val="00635837"/>
    <w:rsid w:val="006362CB"/>
    <w:rsid w:val="00636383"/>
    <w:rsid w:val="00641600"/>
    <w:rsid w:val="00641676"/>
    <w:rsid w:val="0064318C"/>
    <w:rsid w:val="006454F4"/>
    <w:rsid w:val="00645ADE"/>
    <w:rsid w:val="00646194"/>
    <w:rsid w:val="006464C4"/>
    <w:rsid w:val="00646FC9"/>
    <w:rsid w:val="00654385"/>
    <w:rsid w:val="00654FA2"/>
    <w:rsid w:val="006571FE"/>
    <w:rsid w:val="00657454"/>
    <w:rsid w:val="00660697"/>
    <w:rsid w:val="006615DA"/>
    <w:rsid w:val="0066315E"/>
    <w:rsid w:val="00663185"/>
    <w:rsid w:val="00663331"/>
    <w:rsid w:val="006638C5"/>
    <w:rsid w:val="00663AED"/>
    <w:rsid w:val="00665748"/>
    <w:rsid w:val="00665F05"/>
    <w:rsid w:val="00665F2B"/>
    <w:rsid w:val="00666014"/>
    <w:rsid w:val="00666B31"/>
    <w:rsid w:val="00667DAA"/>
    <w:rsid w:val="00670D5F"/>
    <w:rsid w:val="00671BF3"/>
    <w:rsid w:val="0067393D"/>
    <w:rsid w:val="006810D0"/>
    <w:rsid w:val="00682A7A"/>
    <w:rsid w:val="0068472F"/>
    <w:rsid w:val="00686D22"/>
    <w:rsid w:val="00690985"/>
    <w:rsid w:val="00692E2B"/>
    <w:rsid w:val="00694BC2"/>
    <w:rsid w:val="006A11EE"/>
    <w:rsid w:val="006A14F6"/>
    <w:rsid w:val="006A1ADB"/>
    <w:rsid w:val="006A4A15"/>
    <w:rsid w:val="006B0BE7"/>
    <w:rsid w:val="006B289E"/>
    <w:rsid w:val="006B3BB5"/>
    <w:rsid w:val="006B434F"/>
    <w:rsid w:val="006B4C26"/>
    <w:rsid w:val="006B5985"/>
    <w:rsid w:val="006B5E67"/>
    <w:rsid w:val="006B7091"/>
    <w:rsid w:val="006C32AC"/>
    <w:rsid w:val="006C4163"/>
    <w:rsid w:val="006C520E"/>
    <w:rsid w:val="006C6D9A"/>
    <w:rsid w:val="006C6EAC"/>
    <w:rsid w:val="006D2131"/>
    <w:rsid w:val="006D3C83"/>
    <w:rsid w:val="006D6B1D"/>
    <w:rsid w:val="006D6F39"/>
    <w:rsid w:val="006D6F58"/>
    <w:rsid w:val="006E0209"/>
    <w:rsid w:val="006E1A84"/>
    <w:rsid w:val="006E23E4"/>
    <w:rsid w:val="006E36CB"/>
    <w:rsid w:val="006E6A65"/>
    <w:rsid w:val="006E7562"/>
    <w:rsid w:val="006F13A9"/>
    <w:rsid w:val="006F4A16"/>
    <w:rsid w:val="006F61B7"/>
    <w:rsid w:val="006F7768"/>
    <w:rsid w:val="0070005A"/>
    <w:rsid w:val="007003DC"/>
    <w:rsid w:val="00701FFB"/>
    <w:rsid w:val="0070212B"/>
    <w:rsid w:val="007033CE"/>
    <w:rsid w:val="0070502E"/>
    <w:rsid w:val="00705B9C"/>
    <w:rsid w:val="007064B2"/>
    <w:rsid w:val="00711372"/>
    <w:rsid w:val="00711FCD"/>
    <w:rsid w:val="00712902"/>
    <w:rsid w:val="00713284"/>
    <w:rsid w:val="0071521A"/>
    <w:rsid w:val="00716D3D"/>
    <w:rsid w:val="0071784A"/>
    <w:rsid w:val="0072139A"/>
    <w:rsid w:val="00721554"/>
    <w:rsid w:val="00721AEF"/>
    <w:rsid w:val="0072255C"/>
    <w:rsid w:val="00723842"/>
    <w:rsid w:val="00723ADA"/>
    <w:rsid w:val="00724E12"/>
    <w:rsid w:val="0072570E"/>
    <w:rsid w:val="007263DE"/>
    <w:rsid w:val="00730ACA"/>
    <w:rsid w:val="0073228A"/>
    <w:rsid w:val="00734CF7"/>
    <w:rsid w:val="00735443"/>
    <w:rsid w:val="00736041"/>
    <w:rsid w:val="00737D41"/>
    <w:rsid w:val="0074041C"/>
    <w:rsid w:val="007411C7"/>
    <w:rsid w:val="00742A3A"/>
    <w:rsid w:val="00742C79"/>
    <w:rsid w:val="00743E44"/>
    <w:rsid w:val="0074416D"/>
    <w:rsid w:val="007449F0"/>
    <w:rsid w:val="007453A1"/>
    <w:rsid w:val="00746D9C"/>
    <w:rsid w:val="007471DB"/>
    <w:rsid w:val="00747F58"/>
    <w:rsid w:val="00750BB2"/>
    <w:rsid w:val="00750C7F"/>
    <w:rsid w:val="00751C4A"/>
    <w:rsid w:val="00752A07"/>
    <w:rsid w:val="00752A6E"/>
    <w:rsid w:val="00752BC2"/>
    <w:rsid w:val="00752FB5"/>
    <w:rsid w:val="00754515"/>
    <w:rsid w:val="00754790"/>
    <w:rsid w:val="007566F7"/>
    <w:rsid w:val="00756924"/>
    <w:rsid w:val="00756F8A"/>
    <w:rsid w:val="0075764F"/>
    <w:rsid w:val="007601AB"/>
    <w:rsid w:val="007612C9"/>
    <w:rsid w:val="0076388B"/>
    <w:rsid w:val="00763A8F"/>
    <w:rsid w:val="00763C6E"/>
    <w:rsid w:val="00764025"/>
    <w:rsid w:val="00764E8A"/>
    <w:rsid w:val="00765E5B"/>
    <w:rsid w:val="007660E3"/>
    <w:rsid w:val="00770BD8"/>
    <w:rsid w:val="00771121"/>
    <w:rsid w:val="00772979"/>
    <w:rsid w:val="00772C4D"/>
    <w:rsid w:val="00772FE5"/>
    <w:rsid w:val="00774953"/>
    <w:rsid w:val="007770D6"/>
    <w:rsid w:val="007813E1"/>
    <w:rsid w:val="00786652"/>
    <w:rsid w:val="00795DF1"/>
    <w:rsid w:val="00796280"/>
    <w:rsid w:val="007A0BC6"/>
    <w:rsid w:val="007A1D49"/>
    <w:rsid w:val="007B6A32"/>
    <w:rsid w:val="007B6D2E"/>
    <w:rsid w:val="007C03B7"/>
    <w:rsid w:val="007C0E60"/>
    <w:rsid w:val="007C3402"/>
    <w:rsid w:val="007C5A91"/>
    <w:rsid w:val="007D0B46"/>
    <w:rsid w:val="007D1B1C"/>
    <w:rsid w:val="007D239B"/>
    <w:rsid w:val="007D25AA"/>
    <w:rsid w:val="007D3830"/>
    <w:rsid w:val="007D4EDA"/>
    <w:rsid w:val="007D62CE"/>
    <w:rsid w:val="007D62DE"/>
    <w:rsid w:val="007D77E6"/>
    <w:rsid w:val="007E0BDA"/>
    <w:rsid w:val="007E1D3A"/>
    <w:rsid w:val="007E23E5"/>
    <w:rsid w:val="007E2410"/>
    <w:rsid w:val="007E30AD"/>
    <w:rsid w:val="007E4FC9"/>
    <w:rsid w:val="007E5EAC"/>
    <w:rsid w:val="007E7333"/>
    <w:rsid w:val="007E73F8"/>
    <w:rsid w:val="007E7DA4"/>
    <w:rsid w:val="007F1D5F"/>
    <w:rsid w:val="007F21F3"/>
    <w:rsid w:val="007F3567"/>
    <w:rsid w:val="007F7459"/>
    <w:rsid w:val="007F7C57"/>
    <w:rsid w:val="008012B7"/>
    <w:rsid w:val="00802E6E"/>
    <w:rsid w:val="008048F5"/>
    <w:rsid w:val="008055A2"/>
    <w:rsid w:val="00805D09"/>
    <w:rsid w:val="00807935"/>
    <w:rsid w:val="00811348"/>
    <w:rsid w:val="0081296E"/>
    <w:rsid w:val="0081466A"/>
    <w:rsid w:val="00814B9D"/>
    <w:rsid w:val="00814DC1"/>
    <w:rsid w:val="00815671"/>
    <w:rsid w:val="00816630"/>
    <w:rsid w:val="0081674A"/>
    <w:rsid w:val="00816750"/>
    <w:rsid w:val="008168BD"/>
    <w:rsid w:val="00820A16"/>
    <w:rsid w:val="00822D9D"/>
    <w:rsid w:val="00823C09"/>
    <w:rsid w:val="00824A02"/>
    <w:rsid w:val="00825C24"/>
    <w:rsid w:val="00825CE1"/>
    <w:rsid w:val="00826EE1"/>
    <w:rsid w:val="008274FC"/>
    <w:rsid w:val="00830AA5"/>
    <w:rsid w:val="00835F7B"/>
    <w:rsid w:val="008363CC"/>
    <w:rsid w:val="008365B2"/>
    <w:rsid w:val="0083670B"/>
    <w:rsid w:val="00837AC6"/>
    <w:rsid w:val="00840571"/>
    <w:rsid w:val="00840BC0"/>
    <w:rsid w:val="008419DC"/>
    <w:rsid w:val="00841D26"/>
    <w:rsid w:val="00843D05"/>
    <w:rsid w:val="00843EB4"/>
    <w:rsid w:val="008451AC"/>
    <w:rsid w:val="008453A7"/>
    <w:rsid w:val="0084787F"/>
    <w:rsid w:val="0085060F"/>
    <w:rsid w:val="008511E1"/>
    <w:rsid w:val="008523BB"/>
    <w:rsid w:val="00852BCA"/>
    <w:rsid w:val="008550EF"/>
    <w:rsid w:val="008564F7"/>
    <w:rsid w:val="00857126"/>
    <w:rsid w:val="00862A8B"/>
    <w:rsid w:val="008637CA"/>
    <w:rsid w:val="00863E78"/>
    <w:rsid w:val="00865A79"/>
    <w:rsid w:val="00870B58"/>
    <w:rsid w:val="00872E34"/>
    <w:rsid w:val="00874405"/>
    <w:rsid w:val="008758AC"/>
    <w:rsid w:val="0088032A"/>
    <w:rsid w:val="00881D83"/>
    <w:rsid w:val="008826A7"/>
    <w:rsid w:val="00882708"/>
    <w:rsid w:val="00882995"/>
    <w:rsid w:val="00882F5E"/>
    <w:rsid w:val="00882FA9"/>
    <w:rsid w:val="008850EE"/>
    <w:rsid w:val="00886C94"/>
    <w:rsid w:val="00887615"/>
    <w:rsid w:val="00887728"/>
    <w:rsid w:val="00890301"/>
    <w:rsid w:val="00890B64"/>
    <w:rsid w:val="0089459D"/>
    <w:rsid w:val="008963F3"/>
    <w:rsid w:val="008A063B"/>
    <w:rsid w:val="008A2B67"/>
    <w:rsid w:val="008A3F0E"/>
    <w:rsid w:val="008A42D2"/>
    <w:rsid w:val="008A49A0"/>
    <w:rsid w:val="008A4DA1"/>
    <w:rsid w:val="008A55C3"/>
    <w:rsid w:val="008A6205"/>
    <w:rsid w:val="008A6FBF"/>
    <w:rsid w:val="008A7907"/>
    <w:rsid w:val="008B116E"/>
    <w:rsid w:val="008B1BBD"/>
    <w:rsid w:val="008B4A29"/>
    <w:rsid w:val="008B66AD"/>
    <w:rsid w:val="008C094D"/>
    <w:rsid w:val="008C15A5"/>
    <w:rsid w:val="008C1648"/>
    <w:rsid w:val="008C4828"/>
    <w:rsid w:val="008C5883"/>
    <w:rsid w:val="008C59E5"/>
    <w:rsid w:val="008C71BC"/>
    <w:rsid w:val="008C7729"/>
    <w:rsid w:val="008D0568"/>
    <w:rsid w:val="008D09A7"/>
    <w:rsid w:val="008D1853"/>
    <w:rsid w:val="008D2EFF"/>
    <w:rsid w:val="008D385A"/>
    <w:rsid w:val="008D47D6"/>
    <w:rsid w:val="008D5FD7"/>
    <w:rsid w:val="008D612A"/>
    <w:rsid w:val="008D6F55"/>
    <w:rsid w:val="008D7ABC"/>
    <w:rsid w:val="008D7B05"/>
    <w:rsid w:val="008E027B"/>
    <w:rsid w:val="008E0B21"/>
    <w:rsid w:val="008E0C61"/>
    <w:rsid w:val="008E0E47"/>
    <w:rsid w:val="008E22E7"/>
    <w:rsid w:val="008E3A11"/>
    <w:rsid w:val="008E437D"/>
    <w:rsid w:val="008E5392"/>
    <w:rsid w:val="008E7E35"/>
    <w:rsid w:val="008F01D8"/>
    <w:rsid w:val="008F03B6"/>
    <w:rsid w:val="008F17A5"/>
    <w:rsid w:val="008F2911"/>
    <w:rsid w:val="008F3B25"/>
    <w:rsid w:val="008F5057"/>
    <w:rsid w:val="008F508E"/>
    <w:rsid w:val="008F57FD"/>
    <w:rsid w:val="008F63BB"/>
    <w:rsid w:val="00902619"/>
    <w:rsid w:val="00903BF9"/>
    <w:rsid w:val="00906A04"/>
    <w:rsid w:val="00907CFA"/>
    <w:rsid w:val="009128CF"/>
    <w:rsid w:val="00912BC8"/>
    <w:rsid w:val="00912DB0"/>
    <w:rsid w:val="009142F1"/>
    <w:rsid w:val="00916A76"/>
    <w:rsid w:val="009171DE"/>
    <w:rsid w:val="00920CA1"/>
    <w:rsid w:val="00921679"/>
    <w:rsid w:val="0092445B"/>
    <w:rsid w:val="00926D77"/>
    <w:rsid w:val="009278EB"/>
    <w:rsid w:val="009314B1"/>
    <w:rsid w:val="009315A7"/>
    <w:rsid w:val="00934502"/>
    <w:rsid w:val="00934891"/>
    <w:rsid w:val="00935547"/>
    <w:rsid w:val="00941F25"/>
    <w:rsid w:val="00942BA1"/>
    <w:rsid w:val="0094433B"/>
    <w:rsid w:val="00944FE5"/>
    <w:rsid w:val="00946721"/>
    <w:rsid w:val="00946791"/>
    <w:rsid w:val="00946CCC"/>
    <w:rsid w:val="009473FE"/>
    <w:rsid w:val="0095012E"/>
    <w:rsid w:val="00950DFB"/>
    <w:rsid w:val="00951590"/>
    <w:rsid w:val="00952895"/>
    <w:rsid w:val="00954985"/>
    <w:rsid w:val="009556A8"/>
    <w:rsid w:val="009560C7"/>
    <w:rsid w:val="00957470"/>
    <w:rsid w:val="00957F63"/>
    <w:rsid w:val="009606AE"/>
    <w:rsid w:val="00960E32"/>
    <w:rsid w:val="0096202A"/>
    <w:rsid w:val="009634A3"/>
    <w:rsid w:val="00964482"/>
    <w:rsid w:val="00964675"/>
    <w:rsid w:val="00965DA2"/>
    <w:rsid w:val="00966A9E"/>
    <w:rsid w:val="00966C29"/>
    <w:rsid w:val="00966E20"/>
    <w:rsid w:val="00967A65"/>
    <w:rsid w:val="0097268A"/>
    <w:rsid w:val="009750D5"/>
    <w:rsid w:val="00976994"/>
    <w:rsid w:val="00976F6F"/>
    <w:rsid w:val="0098014B"/>
    <w:rsid w:val="0098071F"/>
    <w:rsid w:val="00980B44"/>
    <w:rsid w:val="00980D07"/>
    <w:rsid w:val="00983391"/>
    <w:rsid w:val="0098595D"/>
    <w:rsid w:val="00985AEB"/>
    <w:rsid w:val="00987746"/>
    <w:rsid w:val="00990CB3"/>
    <w:rsid w:val="00991B82"/>
    <w:rsid w:val="00991CE6"/>
    <w:rsid w:val="00991D07"/>
    <w:rsid w:val="009936DC"/>
    <w:rsid w:val="00994392"/>
    <w:rsid w:val="0099723A"/>
    <w:rsid w:val="009A02A3"/>
    <w:rsid w:val="009A1B09"/>
    <w:rsid w:val="009A2662"/>
    <w:rsid w:val="009A3342"/>
    <w:rsid w:val="009A3348"/>
    <w:rsid w:val="009A4D6D"/>
    <w:rsid w:val="009A4E77"/>
    <w:rsid w:val="009B6ED8"/>
    <w:rsid w:val="009C03BE"/>
    <w:rsid w:val="009C1016"/>
    <w:rsid w:val="009C21B7"/>
    <w:rsid w:val="009C2E82"/>
    <w:rsid w:val="009C79F9"/>
    <w:rsid w:val="009C7E36"/>
    <w:rsid w:val="009D0C2C"/>
    <w:rsid w:val="009D34D1"/>
    <w:rsid w:val="009D4AAF"/>
    <w:rsid w:val="009D4FD2"/>
    <w:rsid w:val="009D5047"/>
    <w:rsid w:val="009E00B5"/>
    <w:rsid w:val="009E05AC"/>
    <w:rsid w:val="009E1655"/>
    <w:rsid w:val="009E1B36"/>
    <w:rsid w:val="009E381E"/>
    <w:rsid w:val="009E4998"/>
    <w:rsid w:val="009E79E4"/>
    <w:rsid w:val="009F1218"/>
    <w:rsid w:val="009F1B41"/>
    <w:rsid w:val="009F2F3F"/>
    <w:rsid w:val="009F4D58"/>
    <w:rsid w:val="009F6BC5"/>
    <w:rsid w:val="009F760C"/>
    <w:rsid w:val="00A01F82"/>
    <w:rsid w:val="00A03EE8"/>
    <w:rsid w:val="00A046E0"/>
    <w:rsid w:val="00A06425"/>
    <w:rsid w:val="00A06B81"/>
    <w:rsid w:val="00A105B6"/>
    <w:rsid w:val="00A12423"/>
    <w:rsid w:val="00A13FB6"/>
    <w:rsid w:val="00A148D0"/>
    <w:rsid w:val="00A14D7C"/>
    <w:rsid w:val="00A154F5"/>
    <w:rsid w:val="00A208F4"/>
    <w:rsid w:val="00A20A52"/>
    <w:rsid w:val="00A20C56"/>
    <w:rsid w:val="00A210BB"/>
    <w:rsid w:val="00A22E4A"/>
    <w:rsid w:val="00A23099"/>
    <w:rsid w:val="00A249FD"/>
    <w:rsid w:val="00A25347"/>
    <w:rsid w:val="00A25FE5"/>
    <w:rsid w:val="00A30555"/>
    <w:rsid w:val="00A305A0"/>
    <w:rsid w:val="00A3072A"/>
    <w:rsid w:val="00A31CA5"/>
    <w:rsid w:val="00A31E71"/>
    <w:rsid w:val="00A34FB1"/>
    <w:rsid w:val="00A36D03"/>
    <w:rsid w:val="00A403F1"/>
    <w:rsid w:val="00A408DF"/>
    <w:rsid w:val="00A41DF7"/>
    <w:rsid w:val="00A435A7"/>
    <w:rsid w:val="00A4716D"/>
    <w:rsid w:val="00A47305"/>
    <w:rsid w:val="00A47431"/>
    <w:rsid w:val="00A479BF"/>
    <w:rsid w:val="00A47DA0"/>
    <w:rsid w:val="00A50019"/>
    <w:rsid w:val="00A524D3"/>
    <w:rsid w:val="00A5271E"/>
    <w:rsid w:val="00A54020"/>
    <w:rsid w:val="00A549F1"/>
    <w:rsid w:val="00A550BF"/>
    <w:rsid w:val="00A5615F"/>
    <w:rsid w:val="00A572A8"/>
    <w:rsid w:val="00A60388"/>
    <w:rsid w:val="00A61D40"/>
    <w:rsid w:val="00A63186"/>
    <w:rsid w:val="00A6319C"/>
    <w:rsid w:val="00A636BA"/>
    <w:rsid w:val="00A63DD9"/>
    <w:rsid w:val="00A65076"/>
    <w:rsid w:val="00A66BBE"/>
    <w:rsid w:val="00A700A5"/>
    <w:rsid w:val="00A70608"/>
    <w:rsid w:val="00A706B2"/>
    <w:rsid w:val="00A72B46"/>
    <w:rsid w:val="00A7445D"/>
    <w:rsid w:val="00A805EC"/>
    <w:rsid w:val="00A8430D"/>
    <w:rsid w:val="00A84E16"/>
    <w:rsid w:val="00A863A0"/>
    <w:rsid w:val="00A86E49"/>
    <w:rsid w:val="00A87EB5"/>
    <w:rsid w:val="00A90773"/>
    <w:rsid w:val="00A9541A"/>
    <w:rsid w:val="00A95BBC"/>
    <w:rsid w:val="00A96EA5"/>
    <w:rsid w:val="00AA3B57"/>
    <w:rsid w:val="00AA43EA"/>
    <w:rsid w:val="00AA4633"/>
    <w:rsid w:val="00AA4B8C"/>
    <w:rsid w:val="00AA624F"/>
    <w:rsid w:val="00AA6345"/>
    <w:rsid w:val="00AB09EE"/>
    <w:rsid w:val="00AB30C0"/>
    <w:rsid w:val="00AB33AE"/>
    <w:rsid w:val="00AB3B42"/>
    <w:rsid w:val="00AB4000"/>
    <w:rsid w:val="00AB50AE"/>
    <w:rsid w:val="00AB536C"/>
    <w:rsid w:val="00AB539C"/>
    <w:rsid w:val="00AC00A2"/>
    <w:rsid w:val="00AC0DB0"/>
    <w:rsid w:val="00AC2EDE"/>
    <w:rsid w:val="00AC332F"/>
    <w:rsid w:val="00AC34E8"/>
    <w:rsid w:val="00AC3DA4"/>
    <w:rsid w:val="00AD0F94"/>
    <w:rsid w:val="00AD1D17"/>
    <w:rsid w:val="00AD3A03"/>
    <w:rsid w:val="00AD3F3F"/>
    <w:rsid w:val="00AD7478"/>
    <w:rsid w:val="00AE2A25"/>
    <w:rsid w:val="00AE3669"/>
    <w:rsid w:val="00AE3D87"/>
    <w:rsid w:val="00AE471F"/>
    <w:rsid w:val="00AE53B5"/>
    <w:rsid w:val="00AE75B9"/>
    <w:rsid w:val="00AF1454"/>
    <w:rsid w:val="00AF19BF"/>
    <w:rsid w:val="00AF494F"/>
    <w:rsid w:val="00AF5CF2"/>
    <w:rsid w:val="00B01FA2"/>
    <w:rsid w:val="00B034B4"/>
    <w:rsid w:val="00B0367C"/>
    <w:rsid w:val="00B04013"/>
    <w:rsid w:val="00B0732C"/>
    <w:rsid w:val="00B11711"/>
    <w:rsid w:val="00B11DE5"/>
    <w:rsid w:val="00B12BE5"/>
    <w:rsid w:val="00B12ECE"/>
    <w:rsid w:val="00B158A7"/>
    <w:rsid w:val="00B17897"/>
    <w:rsid w:val="00B238A9"/>
    <w:rsid w:val="00B24A30"/>
    <w:rsid w:val="00B2693B"/>
    <w:rsid w:val="00B26E40"/>
    <w:rsid w:val="00B26F58"/>
    <w:rsid w:val="00B31E1C"/>
    <w:rsid w:val="00B32D3B"/>
    <w:rsid w:val="00B32F6D"/>
    <w:rsid w:val="00B346CA"/>
    <w:rsid w:val="00B373E8"/>
    <w:rsid w:val="00B41A8B"/>
    <w:rsid w:val="00B43CDF"/>
    <w:rsid w:val="00B47EBE"/>
    <w:rsid w:val="00B51353"/>
    <w:rsid w:val="00B51E01"/>
    <w:rsid w:val="00B528EF"/>
    <w:rsid w:val="00B52D1A"/>
    <w:rsid w:val="00B54C5B"/>
    <w:rsid w:val="00B55DBD"/>
    <w:rsid w:val="00B6117B"/>
    <w:rsid w:val="00B6186B"/>
    <w:rsid w:val="00B6236F"/>
    <w:rsid w:val="00B62393"/>
    <w:rsid w:val="00B636FC"/>
    <w:rsid w:val="00B63781"/>
    <w:rsid w:val="00B648C0"/>
    <w:rsid w:val="00B66249"/>
    <w:rsid w:val="00B6751F"/>
    <w:rsid w:val="00B70664"/>
    <w:rsid w:val="00B71E0A"/>
    <w:rsid w:val="00B73B0E"/>
    <w:rsid w:val="00B7439A"/>
    <w:rsid w:val="00B753E2"/>
    <w:rsid w:val="00B76C67"/>
    <w:rsid w:val="00B80C1F"/>
    <w:rsid w:val="00B80DBC"/>
    <w:rsid w:val="00B812B4"/>
    <w:rsid w:val="00B83F66"/>
    <w:rsid w:val="00B87C33"/>
    <w:rsid w:val="00B902AC"/>
    <w:rsid w:val="00B90B34"/>
    <w:rsid w:val="00B90BBA"/>
    <w:rsid w:val="00B9215E"/>
    <w:rsid w:val="00B95074"/>
    <w:rsid w:val="00B95117"/>
    <w:rsid w:val="00B95619"/>
    <w:rsid w:val="00B96E2A"/>
    <w:rsid w:val="00BA1909"/>
    <w:rsid w:val="00BA1E2D"/>
    <w:rsid w:val="00BA2612"/>
    <w:rsid w:val="00BA38F2"/>
    <w:rsid w:val="00BA57D6"/>
    <w:rsid w:val="00BA5E5D"/>
    <w:rsid w:val="00BA6FD5"/>
    <w:rsid w:val="00BB181D"/>
    <w:rsid w:val="00BB21FB"/>
    <w:rsid w:val="00BB238C"/>
    <w:rsid w:val="00BB3ED7"/>
    <w:rsid w:val="00BB4303"/>
    <w:rsid w:val="00BB513F"/>
    <w:rsid w:val="00BB6D8C"/>
    <w:rsid w:val="00BB6F1C"/>
    <w:rsid w:val="00BB721C"/>
    <w:rsid w:val="00BB7CC8"/>
    <w:rsid w:val="00BC124C"/>
    <w:rsid w:val="00BC53A5"/>
    <w:rsid w:val="00BC7B0C"/>
    <w:rsid w:val="00BC7E52"/>
    <w:rsid w:val="00BD0865"/>
    <w:rsid w:val="00BD265A"/>
    <w:rsid w:val="00BD7876"/>
    <w:rsid w:val="00BD78FC"/>
    <w:rsid w:val="00BE0207"/>
    <w:rsid w:val="00BE0D3D"/>
    <w:rsid w:val="00BE3F73"/>
    <w:rsid w:val="00BE592A"/>
    <w:rsid w:val="00BE5B6B"/>
    <w:rsid w:val="00BE6245"/>
    <w:rsid w:val="00BE6EA8"/>
    <w:rsid w:val="00BE7F73"/>
    <w:rsid w:val="00BF0468"/>
    <w:rsid w:val="00BF0D2C"/>
    <w:rsid w:val="00BF0F14"/>
    <w:rsid w:val="00BF2893"/>
    <w:rsid w:val="00BF4118"/>
    <w:rsid w:val="00BF44C3"/>
    <w:rsid w:val="00BF69C0"/>
    <w:rsid w:val="00BF76A5"/>
    <w:rsid w:val="00C00263"/>
    <w:rsid w:val="00C00768"/>
    <w:rsid w:val="00C00B3E"/>
    <w:rsid w:val="00C023C5"/>
    <w:rsid w:val="00C03766"/>
    <w:rsid w:val="00C03C0F"/>
    <w:rsid w:val="00C06220"/>
    <w:rsid w:val="00C06B82"/>
    <w:rsid w:val="00C07673"/>
    <w:rsid w:val="00C07CF0"/>
    <w:rsid w:val="00C10747"/>
    <w:rsid w:val="00C11DE4"/>
    <w:rsid w:val="00C12114"/>
    <w:rsid w:val="00C13D28"/>
    <w:rsid w:val="00C15716"/>
    <w:rsid w:val="00C157C8"/>
    <w:rsid w:val="00C15954"/>
    <w:rsid w:val="00C23391"/>
    <w:rsid w:val="00C24844"/>
    <w:rsid w:val="00C24C24"/>
    <w:rsid w:val="00C253FB"/>
    <w:rsid w:val="00C256E4"/>
    <w:rsid w:val="00C25C68"/>
    <w:rsid w:val="00C2632E"/>
    <w:rsid w:val="00C266AC"/>
    <w:rsid w:val="00C27A49"/>
    <w:rsid w:val="00C31671"/>
    <w:rsid w:val="00C31B9D"/>
    <w:rsid w:val="00C323A2"/>
    <w:rsid w:val="00C352E5"/>
    <w:rsid w:val="00C36270"/>
    <w:rsid w:val="00C37409"/>
    <w:rsid w:val="00C37CB4"/>
    <w:rsid w:val="00C40FC2"/>
    <w:rsid w:val="00C414C1"/>
    <w:rsid w:val="00C41C08"/>
    <w:rsid w:val="00C4219C"/>
    <w:rsid w:val="00C423F5"/>
    <w:rsid w:val="00C439AA"/>
    <w:rsid w:val="00C44259"/>
    <w:rsid w:val="00C44A05"/>
    <w:rsid w:val="00C52994"/>
    <w:rsid w:val="00C535BC"/>
    <w:rsid w:val="00C5441F"/>
    <w:rsid w:val="00C55CEC"/>
    <w:rsid w:val="00C55E09"/>
    <w:rsid w:val="00C60208"/>
    <w:rsid w:val="00C605AC"/>
    <w:rsid w:val="00C607C7"/>
    <w:rsid w:val="00C6093A"/>
    <w:rsid w:val="00C60C27"/>
    <w:rsid w:val="00C621AF"/>
    <w:rsid w:val="00C62995"/>
    <w:rsid w:val="00C629E1"/>
    <w:rsid w:val="00C64556"/>
    <w:rsid w:val="00C670E8"/>
    <w:rsid w:val="00C67129"/>
    <w:rsid w:val="00C67997"/>
    <w:rsid w:val="00C67A63"/>
    <w:rsid w:val="00C700E5"/>
    <w:rsid w:val="00C70C50"/>
    <w:rsid w:val="00C71397"/>
    <w:rsid w:val="00C71632"/>
    <w:rsid w:val="00C72BD4"/>
    <w:rsid w:val="00C72C17"/>
    <w:rsid w:val="00C73260"/>
    <w:rsid w:val="00C732C0"/>
    <w:rsid w:val="00C770C7"/>
    <w:rsid w:val="00C82462"/>
    <w:rsid w:val="00C84168"/>
    <w:rsid w:val="00C8478B"/>
    <w:rsid w:val="00C84DEE"/>
    <w:rsid w:val="00C85785"/>
    <w:rsid w:val="00C85F8D"/>
    <w:rsid w:val="00C86037"/>
    <w:rsid w:val="00C87B52"/>
    <w:rsid w:val="00C90163"/>
    <w:rsid w:val="00C911D2"/>
    <w:rsid w:val="00C9220C"/>
    <w:rsid w:val="00C9257E"/>
    <w:rsid w:val="00C92E30"/>
    <w:rsid w:val="00C9383C"/>
    <w:rsid w:val="00C94B38"/>
    <w:rsid w:val="00C956DE"/>
    <w:rsid w:val="00C96D3F"/>
    <w:rsid w:val="00C97C72"/>
    <w:rsid w:val="00C97D84"/>
    <w:rsid w:val="00C97F81"/>
    <w:rsid w:val="00CA1B48"/>
    <w:rsid w:val="00CA21D1"/>
    <w:rsid w:val="00CA26B6"/>
    <w:rsid w:val="00CA36E2"/>
    <w:rsid w:val="00CA405C"/>
    <w:rsid w:val="00CA4D68"/>
    <w:rsid w:val="00CB15DE"/>
    <w:rsid w:val="00CB27A7"/>
    <w:rsid w:val="00CB2D11"/>
    <w:rsid w:val="00CB327F"/>
    <w:rsid w:val="00CB3D37"/>
    <w:rsid w:val="00CB419D"/>
    <w:rsid w:val="00CB4BE6"/>
    <w:rsid w:val="00CB5607"/>
    <w:rsid w:val="00CB5E24"/>
    <w:rsid w:val="00CC0E6D"/>
    <w:rsid w:val="00CC1F6C"/>
    <w:rsid w:val="00CC27AC"/>
    <w:rsid w:val="00CC2ED3"/>
    <w:rsid w:val="00CC3536"/>
    <w:rsid w:val="00CC64FF"/>
    <w:rsid w:val="00CC6558"/>
    <w:rsid w:val="00CD02AF"/>
    <w:rsid w:val="00CD3749"/>
    <w:rsid w:val="00CD4BF7"/>
    <w:rsid w:val="00CD5431"/>
    <w:rsid w:val="00CD5762"/>
    <w:rsid w:val="00CD605F"/>
    <w:rsid w:val="00CD7232"/>
    <w:rsid w:val="00CD72E1"/>
    <w:rsid w:val="00CD78A3"/>
    <w:rsid w:val="00CD7C44"/>
    <w:rsid w:val="00CE01FC"/>
    <w:rsid w:val="00CE3A42"/>
    <w:rsid w:val="00CE41E4"/>
    <w:rsid w:val="00CE4322"/>
    <w:rsid w:val="00CE51DA"/>
    <w:rsid w:val="00CE6120"/>
    <w:rsid w:val="00CF12B1"/>
    <w:rsid w:val="00CF34E0"/>
    <w:rsid w:val="00CF4021"/>
    <w:rsid w:val="00CF4690"/>
    <w:rsid w:val="00CF5427"/>
    <w:rsid w:val="00CF6046"/>
    <w:rsid w:val="00CF67B8"/>
    <w:rsid w:val="00CF6978"/>
    <w:rsid w:val="00CF6B83"/>
    <w:rsid w:val="00D01C93"/>
    <w:rsid w:val="00D01E6F"/>
    <w:rsid w:val="00D02BFC"/>
    <w:rsid w:val="00D037A7"/>
    <w:rsid w:val="00D04C78"/>
    <w:rsid w:val="00D05B8A"/>
    <w:rsid w:val="00D10C4A"/>
    <w:rsid w:val="00D10DBD"/>
    <w:rsid w:val="00D24148"/>
    <w:rsid w:val="00D24AA5"/>
    <w:rsid w:val="00D24AA6"/>
    <w:rsid w:val="00D261F2"/>
    <w:rsid w:val="00D306B1"/>
    <w:rsid w:val="00D330F1"/>
    <w:rsid w:val="00D3380B"/>
    <w:rsid w:val="00D343A5"/>
    <w:rsid w:val="00D34E71"/>
    <w:rsid w:val="00D3532F"/>
    <w:rsid w:val="00D35A9B"/>
    <w:rsid w:val="00D364AB"/>
    <w:rsid w:val="00D366B5"/>
    <w:rsid w:val="00D36FC4"/>
    <w:rsid w:val="00D440D9"/>
    <w:rsid w:val="00D44969"/>
    <w:rsid w:val="00D463EE"/>
    <w:rsid w:val="00D46CE5"/>
    <w:rsid w:val="00D5061E"/>
    <w:rsid w:val="00D519C2"/>
    <w:rsid w:val="00D525A9"/>
    <w:rsid w:val="00D52FD0"/>
    <w:rsid w:val="00D53A97"/>
    <w:rsid w:val="00D53BB7"/>
    <w:rsid w:val="00D55CF3"/>
    <w:rsid w:val="00D55D67"/>
    <w:rsid w:val="00D5673D"/>
    <w:rsid w:val="00D5743D"/>
    <w:rsid w:val="00D57B98"/>
    <w:rsid w:val="00D57BA2"/>
    <w:rsid w:val="00D6086B"/>
    <w:rsid w:val="00D60972"/>
    <w:rsid w:val="00D62AAD"/>
    <w:rsid w:val="00D655CD"/>
    <w:rsid w:val="00D65DCD"/>
    <w:rsid w:val="00D7067F"/>
    <w:rsid w:val="00D70DD1"/>
    <w:rsid w:val="00D71A22"/>
    <w:rsid w:val="00D72398"/>
    <w:rsid w:val="00D73F9D"/>
    <w:rsid w:val="00D749C2"/>
    <w:rsid w:val="00D751AF"/>
    <w:rsid w:val="00D77578"/>
    <w:rsid w:val="00D77AFF"/>
    <w:rsid w:val="00D77D51"/>
    <w:rsid w:val="00D80659"/>
    <w:rsid w:val="00D84D20"/>
    <w:rsid w:val="00D852F1"/>
    <w:rsid w:val="00D856F4"/>
    <w:rsid w:val="00D859EF"/>
    <w:rsid w:val="00D8745D"/>
    <w:rsid w:val="00D87B97"/>
    <w:rsid w:val="00D91326"/>
    <w:rsid w:val="00D91777"/>
    <w:rsid w:val="00D927F6"/>
    <w:rsid w:val="00D9382A"/>
    <w:rsid w:val="00D94B47"/>
    <w:rsid w:val="00DA281C"/>
    <w:rsid w:val="00DA561B"/>
    <w:rsid w:val="00DB00A4"/>
    <w:rsid w:val="00DB104B"/>
    <w:rsid w:val="00DB2036"/>
    <w:rsid w:val="00DB26B2"/>
    <w:rsid w:val="00DB32B6"/>
    <w:rsid w:val="00DB670A"/>
    <w:rsid w:val="00DB6B74"/>
    <w:rsid w:val="00DC11AC"/>
    <w:rsid w:val="00DC187B"/>
    <w:rsid w:val="00DC4E16"/>
    <w:rsid w:val="00DC624A"/>
    <w:rsid w:val="00DD017F"/>
    <w:rsid w:val="00DD4F3C"/>
    <w:rsid w:val="00DD5EC6"/>
    <w:rsid w:val="00DE02C6"/>
    <w:rsid w:val="00DE0B43"/>
    <w:rsid w:val="00DE16E9"/>
    <w:rsid w:val="00DF57A8"/>
    <w:rsid w:val="00DF5AA7"/>
    <w:rsid w:val="00DF6A8E"/>
    <w:rsid w:val="00DF7632"/>
    <w:rsid w:val="00E00058"/>
    <w:rsid w:val="00E01E64"/>
    <w:rsid w:val="00E0272B"/>
    <w:rsid w:val="00E04263"/>
    <w:rsid w:val="00E070E1"/>
    <w:rsid w:val="00E12029"/>
    <w:rsid w:val="00E14C4C"/>
    <w:rsid w:val="00E15B21"/>
    <w:rsid w:val="00E16003"/>
    <w:rsid w:val="00E211FC"/>
    <w:rsid w:val="00E2131B"/>
    <w:rsid w:val="00E21739"/>
    <w:rsid w:val="00E23599"/>
    <w:rsid w:val="00E23C8C"/>
    <w:rsid w:val="00E241FE"/>
    <w:rsid w:val="00E2502A"/>
    <w:rsid w:val="00E25B65"/>
    <w:rsid w:val="00E304CC"/>
    <w:rsid w:val="00E320C9"/>
    <w:rsid w:val="00E32220"/>
    <w:rsid w:val="00E32234"/>
    <w:rsid w:val="00E349C4"/>
    <w:rsid w:val="00E358B1"/>
    <w:rsid w:val="00E3717D"/>
    <w:rsid w:val="00E3780B"/>
    <w:rsid w:val="00E43D09"/>
    <w:rsid w:val="00E44DDB"/>
    <w:rsid w:val="00E46377"/>
    <w:rsid w:val="00E478EB"/>
    <w:rsid w:val="00E47C39"/>
    <w:rsid w:val="00E501DE"/>
    <w:rsid w:val="00E525FB"/>
    <w:rsid w:val="00E52945"/>
    <w:rsid w:val="00E52EB1"/>
    <w:rsid w:val="00E535F2"/>
    <w:rsid w:val="00E551D2"/>
    <w:rsid w:val="00E5780C"/>
    <w:rsid w:val="00E617B8"/>
    <w:rsid w:val="00E62EDE"/>
    <w:rsid w:val="00E64172"/>
    <w:rsid w:val="00E64C44"/>
    <w:rsid w:val="00E66359"/>
    <w:rsid w:val="00E66656"/>
    <w:rsid w:val="00E668BF"/>
    <w:rsid w:val="00E7120C"/>
    <w:rsid w:val="00E71753"/>
    <w:rsid w:val="00E71F5F"/>
    <w:rsid w:val="00E723F1"/>
    <w:rsid w:val="00E7276F"/>
    <w:rsid w:val="00E73BC7"/>
    <w:rsid w:val="00E73FD0"/>
    <w:rsid w:val="00E7408E"/>
    <w:rsid w:val="00E75E92"/>
    <w:rsid w:val="00E76F2F"/>
    <w:rsid w:val="00E80700"/>
    <w:rsid w:val="00E818DD"/>
    <w:rsid w:val="00E8209F"/>
    <w:rsid w:val="00E84C59"/>
    <w:rsid w:val="00E8577C"/>
    <w:rsid w:val="00E875FC"/>
    <w:rsid w:val="00E87C7C"/>
    <w:rsid w:val="00E90223"/>
    <w:rsid w:val="00E91D2D"/>
    <w:rsid w:val="00E92390"/>
    <w:rsid w:val="00E92F2D"/>
    <w:rsid w:val="00E9599E"/>
    <w:rsid w:val="00E959E4"/>
    <w:rsid w:val="00E95D24"/>
    <w:rsid w:val="00E96F79"/>
    <w:rsid w:val="00E97ACB"/>
    <w:rsid w:val="00EA4D22"/>
    <w:rsid w:val="00EA6C54"/>
    <w:rsid w:val="00EA74FB"/>
    <w:rsid w:val="00EB0181"/>
    <w:rsid w:val="00EB0F9F"/>
    <w:rsid w:val="00EB10CF"/>
    <w:rsid w:val="00EB1A20"/>
    <w:rsid w:val="00EB1E52"/>
    <w:rsid w:val="00EB28AC"/>
    <w:rsid w:val="00EB343D"/>
    <w:rsid w:val="00EB5EF0"/>
    <w:rsid w:val="00EB6552"/>
    <w:rsid w:val="00EB6D39"/>
    <w:rsid w:val="00EC0057"/>
    <w:rsid w:val="00EC41B2"/>
    <w:rsid w:val="00EC722E"/>
    <w:rsid w:val="00EC77CD"/>
    <w:rsid w:val="00ED0FAC"/>
    <w:rsid w:val="00ED3E80"/>
    <w:rsid w:val="00ED6806"/>
    <w:rsid w:val="00ED7220"/>
    <w:rsid w:val="00ED7D6D"/>
    <w:rsid w:val="00EE0B11"/>
    <w:rsid w:val="00EE17DB"/>
    <w:rsid w:val="00EE2D22"/>
    <w:rsid w:val="00EE3D5F"/>
    <w:rsid w:val="00EF04C7"/>
    <w:rsid w:val="00EF0DC8"/>
    <w:rsid w:val="00EF12F7"/>
    <w:rsid w:val="00EF4504"/>
    <w:rsid w:val="00EF56D9"/>
    <w:rsid w:val="00EF7772"/>
    <w:rsid w:val="00EF7CAC"/>
    <w:rsid w:val="00F00B37"/>
    <w:rsid w:val="00F00EBB"/>
    <w:rsid w:val="00F040CF"/>
    <w:rsid w:val="00F06C01"/>
    <w:rsid w:val="00F07394"/>
    <w:rsid w:val="00F10940"/>
    <w:rsid w:val="00F115C4"/>
    <w:rsid w:val="00F1226B"/>
    <w:rsid w:val="00F136CE"/>
    <w:rsid w:val="00F13C6F"/>
    <w:rsid w:val="00F1424E"/>
    <w:rsid w:val="00F17C02"/>
    <w:rsid w:val="00F23227"/>
    <w:rsid w:val="00F251E8"/>
    <w:rsid w:val="00F25458"/>
    <w:rsid w:val="00F27A39"/>
    <w:rsid w:val="00F30F25"/>
    <w:rsid w:val="00F310B1"/>
    <w:rsid w:val="00F3125D"/>
    <w:rsid w:val="00F332EE"/>
    <w:rsid w:val="00F34B32"/>
    <w:rsid w:val="00F35FD4"/>
    <w:rsid w:val="00F36522"/>
    <w:rsid w:val="00F36AE3"/>
    <w:rsid w:val="00F36CFD"/>
    <w:rsid w:val="00F3719A"/>
    <w:rsid w:val="00F41592"/>
    <w:rsid w:val="00F437A0"/>
    <w:rsid w:val="00F43D25"/>
    <w:rsid w:val="00F45710"/>
    <w:rsid w:val="00F45F02"/>
    <w:rsid w:val="00F46ADE"/>
    <w:rsid w:val="00F473BA"/>
    <w:rsid w:val="00F50177"/>
    <w:rsid w:val="00F53672"/>
    <w:rsid w:val="00F55484"/>
    <w:rsid w:val="00F575E0"/>
    <w:rsid w:val="00F57813"/>
    <w:rsid w:val="00F603D2"/>
    <w:rsid w:val="00F60A62"/>
    <w:rsid w:val="00F61593"/>
    <w:rsid w:val="00F62D3E"/>
    <w:rsid w:val="00F6430C"/>
    <w:rsid w:val="00F64E0D"/>
    <w:rsid w:val="00F66102"/>
    <w:rsid w:val="00F66A8F"/>
    <w:rsid w:val="00F670CA"/>
    <w:rsid w:val="00F6769B"/>
    <w:rsid w:val="00F70EC3"/>
    <w:rsid w:val="00F72203"/>
    <w:rsid w:val="00F724F6"/>
    <w:rsid w:val="00F811BA"/>
    <w:rsid w:val="00F81D36"/>
    <w:rsid w:val="00F82AD6"/>
    <w:rsid w:val="00F8480A"/>
    <w:rsid w:val="00F848E1"/>
    <w:rsid w:val="00F86C35"/>
    <w:rsid w:val="00F86CF3"/>
    <w:rsid w:val="00F86DBF"/>
    <w:rsid w:val="00F87B8B"/>
    <w:rsid w:val="00F91509"/>
    <w:rsid w:val="00F91E6B"/>
    <w:rsid w:val="00F96BAE"/>
    <w:rsid w:val="00F97268"/>
    <w:rsid w:val="00FA0040"/>
    <w:rsid w:val="00FA0522"/>
    <w:rsid w:val="00FA2655"/>
    <w:rsid w:val="00FA3A0C"/>
    <w:rsid w:val="00FA4099"/>
    <w:rsid w:val="00FA69ED"/>
    <w:rsid w:val="00FA6EAD"/>
    <w:rsid w:val="00FA7E38"/>
    <w:rsid w:val="00FB0119"/>
    <w:rsid w:val="00FB1957"/>
    <w:rsid w:val="00FB2300"/>
    <w:rsid w:val="00FB477C"/>
    <w:rsid w:val="00FB7337"/>
    <w:rsid w:val="00FB73DD"/>
    <w:rsid w:val="00FB7696"/>
    <w:rsid w:val="00FC0B10"/>
    <w:rsid w:val="00FC0D5C"/>
    <w:rsid w:val="00FC20DA"/>
    <w:rsid w:val="00FC2292"/>
    <w:rsid w:val="00FC2732"/>
    <w:rsid w:val="00FC4408"/>
    <w:rsid w:val="00FC63A5"/>
    <w:rsid w:val="00FD00A9"/>
    <w:rsid w:val="00FD03B8"/>
    <w:rsid w:val="00FD3C63"/>
    <w:rsid w:val="00FD59AE"/>
    <w:rsid w:val="00FD69B0"/>
    <w:rsid w:val="00FD6D3A"/>
    <w:rsid w:val="00FE31EE"/>
    <w:rsid w:val="00FE64E3"/>
    <w:rsid w:val="00FF01D6"/>
    <w:rsid w:val="00FF26B4"/>
    <w:rsid w:val="00FF3B32"/>
    <w:rsid w:val="00FF3E1F"/>
    <w:rsid w:val="00FF517F"/>
    <w:rsid w:val="00FF5895"/>
    <w:rsid w:val="00FF66F0"/>
    <w:rsid w:val="00FF7FC4"/>
    <w:rsid w:val="056939A1"/>
    <w:rsid w:val="2B6768EF"/>
    <w:rsid w:val="2D8C2F46"/>
    <w:rsid w:val="2DBA1AE4"/>
    <w:rsid w:val="2F5417F7"/>
    <w:rsid w:val="337B4F05"/>
    <w:rsid w:val="344413B1"/>
    <w:rsid w:val="3E3D6B2B"/>
    <w:rsid w:val="4E2C3157"/>
    <w:rsid w:val="4F5F69B3"/>
    <w:rsid w:val="52DD1609"/>
    <w:rsid w:val="59F71E08"/>
    <w:rsid w:val="5E1F15F9"/>
    <w:rsid w:val="5E45651E"/>
    <w:rsid w:val="66791718"/>
    <w:rsid w:val="6A5A7153"/>
    <w:rsid w:val="6AA40B32"/>
    <w:rsid w:val="6E2D6FB7"/>
    <w:rsid w:val="6FC44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23FB949"/>
  <w15:docId w15:val="{0B6FE2F5-B4CA-4683-863E-2118B74B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unhideWhenUsed="1"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qFormat/>
    <w:pPr>
      <w:spacing w:after="120"/>
    </w:pPr>
  </w:style>
  <w:style w:type="paragraph" w:styleId="a5">
    <w:name w:val="Body Text Indent"/>
    <w:basedOn w:val="a"/>
    <w:link w:val="a6"/>
    <w:unhideWhenUsed/>
    <w:qFormat/>
    <w:pPr>
      <w:spacing w:after="120"/>
      <w:ind w:leftChars="200" w:left="420"/>
    </w:pPr>
    <w:rPr>
      <w:kern w:val="0"/>
      <w:sz w:val="20"/>
    </w:rPr>
  </w:style>
  <w:style w:type="paragraph" w:styleId="31">
    <w:name w:val="toc 3"/>
    <w:basedOn w:val="a"/>
    <w:next w:val="a"/>
    <w:uiPriority w:val="39"/>
    <w:unhideWhenUsed/>
    <w:qFormat/>
    <w:pPr>
      <w:ind w:leftChars="400" w:left="840"/>
    </w:pPr>
  </w:style>
  <w:style w:type="paragraph" w:styleId="a7">
    <w:name w:val="Date"/>
    <w:basedOn w:val="a"/>
    <w:next w:val="a"/>
    <w:link w:val="a8"/>
    <w:unhideWhenUsed/>
    <w:qFormat/>
    <w:pPr>
      <w:ind w:leftChars="2500" w:left="100"/>
    </w:pPr>
    <w:rPr>
      <w:kern w:val="0"/>
      <w:sz w:val="20"/>
    </w:rPr>
  </w:style>
  <w:style w:type="paragraph" w:styleId="2">
    <w:name w:val="Body Text Indent 2"/>
    <w:basedOn w:val="a"/>
    <w:link w:val="20"/>
    <w:qFormat/>
    <w:pPr>
      <w:spacing w:line="600" w:lineRule="exact"/>
      <w:ind w:firstLineChars="200" w:firstLine="600"/>
    </w:pPr>
    <w:rPr>
      <w:rFonts w:ascii="仿宋_GB2312" w:eastAsia="仿宋_GB2312" w:hAnsi="宋体"/>
      <w:kern w:val="0"/>
      <w:sz w:val="30"/>
      <w:szCs w:val="30"/>
    </w:rPr>
  </w:style>
  <w:style w:type="paragraph" w:styleId="a9">
    <w:name w:val="Balloon Text"/>
    <w:basedOn w:val="a"/>
    <w:link w:val="aa"/>
    <w:semiHidden/>
    <w:qFormat/>
    <w:rPr>
      <w:kern w:val="0"/>
      <w:sz w:val="18"/>
      <w:szCs w:val="18"/>
    </w:rPr>
  </w:style>
  <w:style w:type="paragraph" w:styleId="ab">
    <w:name w:val="footer"/>
    <w:basedOn w:val="a"/>
    <w:link w:val="ac"/>
    <w:uiPriority w:val="99"/>
    <w:qFormat/>
    <w:pPr>
      <w:tabs>
        <w:tab w:val="center" w:pos="4153"/>
        <w:tab w:val="right" w:pos="8306"/>
      </w:tabs>
      <w:snapToGrid w:val="0"/>
      <w:jc w:val="left"/>
    </w:pPr>
    <w:rPr>
      <w:kern w:val="0"/>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unhideWhenUsed/>
    <w:qFormat/>
    <w:pPr>
      <w:tabs>
        <w:tab w:val="right" w:leader="dot" w:pos="8302"/>
      </w:tabs>
      <w:spacing w:line="360" w:lineRule="auto"/>
    </w:pPr>
  </w:style>
  <w:style w:type="paragraph" w:styleId="af">
    <w:name w:val="footnote text"/>
    <w:basedOn w:val="a"/>
    <w:link w:val="af0"/>
    <w:uiPriority w:val="99"/>
    <w:semiHidden/>
    <w:unhideWhenUsed/>
    <w:qFormat/>
    <w:pPr>
      <w:snapToGrid w:val="0"/>
      <w:jc w:val="left"/>
    </w:pPr>
    <w:rPr>
      <w:sz w:val="18"/>
      <w:szCs w:val="18"/>
    </w:rPr>
  </w:style>
  <w:style w:type="paragraph" w:styleId="32">
    <w:name w:val="Body Text Indent 3"/>
    <w:basedOn w:val="a"/>
    <w:link w:val="33"/>
    <w:unhideWhenUsed/>
    <w:qFormat/>
    <w:pPr>
      <w:spacing w:after="120"/>
      <w:ind w:leftChars="200" w:left="420"/>
    </w:pPr>
    <w:rPr>
      <w:kern w:val="0"/>
      <w:sz w:val="16"/>
      <w:szCs w:val="16"/>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2">
    <w:name w:val="annotation subject"/>
    <w:basedOn w:val="a3"/>
    <w:next w:val="a3"/>
    <w:semiHidden/>
    <w:qFormat/>
    <w:rPr>
      <w:b/>
      <w:bCs/>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0"/>
    <w:qFormat/>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semiHidden/>
    <w:qFormat/>
    <w:rPr>
      <w:sz w:val="21"/>
      <w:szCs w:val="21"/>
    </w:rPr>
  </w:style>
  <w:style w:type="character" w:styleId="af9">
    <w:name w:val="footnote reference"/>
    <w:basedOn w:val="a0"/>
    <w:uiPriority w:val="99"/>
    <w:semiHidden/>
    <w:unhideWhenUsed/>
    <w:rPr>
      <w:vertAlign w:val="superscript"/>
    </w:rPr>
  </w:style>
  <w:style w:type="character" w:customStyle="1" w:styleId="a8">
    <w:name w:val="日期 字符"/>
    <w:link w:val="a7"/>
    <w:qFormat/>
    <w:rPr>
      <w:rFonts w:ascii="Times New Roman" w:eastAsia="宋体" w:hAnsi="Times New Roman" w:cs="Times New Roman"/>
      <w:szCs w:val="24"/>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ac">
    <w:name w:val="页脚 字符"/>
    <w:link w:val="ab"/>
    <w:uiPriority w:val="99"/>
    <w:qFormat/>
    <w:rPr>
      <w:rFonts w:ascii="Times New Roman" w:eastAsia="宋体" w:hAnsi="Times New Roman" w:cs="Times New Roman"/>
      <w:sz w:val="18"/>
      <w:szCs w:val="18"/>
    </w:rPr>
  </w:style>
  <w:style w:type="character" w:customStyle="1" w:styleId="20">
    <w:name w:val="正文文本缩进 2 字符"/>
    <w:link w:val="2"/>
    <w:qFormat/>
    <w:rPr>
      <w:rFonts w:ascii="仿宋_GB2312" w:eastAsia="仿宋_GB2312" w:hAnsi="宋体" w:cs="Times New Roman"/>
      <w:sz w:val="30"/>
      <w:szCs w:val="30"/>
    </w:rPr>
  </w:style>
  <w:style w:type="character" w:customStyle="1" w:styleId="a6">
    <w:name w:val="正文文本缩进 字符"/>
    <w:link w:val="a5"/>
    <w:qFormat/>
    <w:rPr>
      <w:rFonts w:ascii="Times New Roman" w:eastAsia="宋体" w:hAnsi="Times New Roman" w:cs="Times New Roman"/>
      <w:szCs w:val="24"/>
    </w:rPr>
  </w:style>
  <w:style w:type="character" w:customStyle="1" w:styleId="33">
    <w:name w:val="正文文本缩进 3 字符"/>
    <w:link w:val="32"/>
    <w:qFormat/>
    <w:rPr>
      <w:rFonts w:ascii="Times New Roman" w:eastAsia="宋体" w:hAnsi="Times New Roman" w:cs="Times New Roman"/>
      <w:sz w:val="16"/>
      <w:szCs w:val="16"/>
    </w:rPr>
  </w:style>
  <w:style w:type="character" w:customStyle="1" w:styleId="ae">
    <w:name w:val="页眉 字符"/>
    <w:link w:val="ad"/>
    <w:uiPriority w:val="99"/>
    <w:qFormat/>
    <w:rPr>
      <w:rFonts w:ascii="Times New Roman" w:eastAsia="宋体" w:hAnsi="Times New Roman" w:cs="Times New Roman"/>
      <w:sz w:val="18"/>
      <w:szCs w:val="18"/>
    </w:rPr>
  </w:style>
  <w:style w:type="paragraph" w:styleId="afa">
    <w:name w:val="List Paragraph"/>
    <w:basedOn w:val="a"/>
    <w:uiPriority w:val="34"/>
    <w:qFormat/>
    <w:pPr>
      <w:ind w:firstLineChars="200" w:firstLine="420"/>
    </w:pPr>
  </w:style>
  <w:style w:type="character" w:customStyle="1" w:styleId="HTML0">
    <w:name w:val="HTML 预设格式 字符"/>
    <w:link w:val="HTML"/>
    <w:qFormat/>
    <w:rPr>
      <w:rFonts w:ascii="宋体" w:eastAsia="宋体" w:hAnsi="宋体" w:cs="宋体"/>
      <w:kern w:val="0"/>
      <w:sz w:val="24"/>
      <w:szCs w:val="2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lang w:eastAsia="en-US"/>
    </w:rPr>
  </w:style>
  <w:style w:type="character" w:customStyle="1" w:styleId="aa">
    <w:name w:val="批注框文本 字符"/>
    <w:link w:val="a9"/>
    <w:semiHidden/>
    <w:qFormat/>
    <w:rPr>
      <w:rFonts w:ascii="Times New Roman" w:eastAsia="宋体" w:hAnsi="Times New Roman" w:cs="Times New Roman"/>
      <w:sz w:val="18"/>
      <w:szCs w:val="18"/>
    </w:rPr>
  </w:style>
  <w:style w:type="character" w:customStyle="1" w:styleId="apple-style-span">
    <w:name w:val="apple-style-span"/>
    <w:basedOn w:val="a0"/>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修订1"/>
    <w:hidden/>
    <w:uiPriority w:val="99"/>
    <w:semiHidden/>
    <w:qFormat/>
    <w:rPr>
      <w:kern w:val="2"/>
      <w:sz w:val="21"/>
      <w:szCs w:val="24"/>
    </w:rPr>
  </w:style>
  <w:style w:type="paragraph" w:customStyle="1" w:styleId="Revision1">
    <w:name w:val="Revision1"/>
    <w:hidden/>
    <w:uiPriority w:val="99"/>
    <w:semiHidden/>
    <w:qFormat/>
    <w:rPr>
      <w:kern w:val="2"/>
      <w:sz w:val="21"/>
      <w:szCs w:val="24"/>
    </w:rPr>
  </w:style>
  <w:style w:type="table" w:customStyle="1" w:styleId="13">
    <w:name w:val="网格型1"/>
    <w:basedOn w:val="a1"/>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脚注文本 字符"/>
    <w:basedOn w:val="a0"/>
    <w:link w:val="af"/>
    <w:uiPriority w:val="99"/>
    <w:semiHidden/>
    <w:qFormat/>
    <w:rPr>
      <w:rFonts w:ascii="Times New Roman" w:hAnsi="Times New Roman"/>
      <w:kern w:val="2"/>
      <w:sz w:val="18"/>
      <w:szCs w:val="18"/>
    </w:rPr>
  </w:style>
  <w:style w:type="paragraph" w:styleId="afb">
    <w:name w:val="Revision"/>
    <w:hidden/>
    <w:uiPriority w:val="99"/>
    <w:semiHidden/>
    <w:rsid w:val="00C92E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492">
      <w:bodyDiv w:val="1"/>
      <w:marLeft w:val="0"/>
      <w:marRight w:val="0"/>
      <w:marTop w:val="0"/>
      <w:marBottom w:val="0"/>
      <w:divBdr>
        <w:top w:val="none" w:sz="0" w:space="0" w:color="auto"/>
        <w:left w:val="none" w:sz="0" w:space="0" w:color="auto"/>
        <w:bottom w:val="none" w:sz="0" w:space="0" w:color="auto"/>
        <w:right w:val="none" w:sz="0" w:space="0" w:color="auto"/>
      </w:divBdr>
    </w:div>
    <w:div w:id="922763273">
      <w:bodyDiv w:val="1"/>
      <w:marLeft w:val="0"/>
      <w:marRight w:val="0"/>
      <w:marTop w:val="0"/>
      <w:marBottom w:val="0"/>
      <w:divBdr>
        <w:top w:val="none" w:sz="0" w:space="0" w:color="auto"/>
        <w:left w:val="none" w:sz="0" w:space="0" w:color="auto"/>
        <w:bottom w:val="none" w:sz="0" w:space="0" w:color="auto"/>
        <w:right w:val="none" w:sz="0" w:space="0" w:color="auto"/>
      </w:divBdr>
    </w:div>
    <w:div w:id="1101878396">
      <w:bodyDiv w:val="1"/>
      <w:marLeft w:val="0"/>
      <w:marRight w:val="0"/>
      <w:marTop w:val="0"/>
      <w:marBottom w:val="0"/>
      <w:divBdr>
        <w:top w:val="none" w:sz="0" w:space="0" w:color="auto"/>
        <w:left w:val="none" w:sz="0" w:space="0" w:color="auto"/>
        <w:bottom w:val="none" w:sz="0" w:space="0" w:color="auto"/>
        <w:right w:val="none" w:sz="0" w:space="0" w:color="auto"/>
      </w:divBdr>
    </w:div>
    <w:div w:id="2062513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B4157D-1FA5-4575-88F4-288DFB176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895</Words>
  <Characters>5107</Characters>
  <Application>Microsoft Office Word</Application>
  <DocSecurity>0</DocSecurity>
  <Lines>42</Lines>
  <Paragraphs>11</Paragraphs>
  <ScaleCrop>false</ScaleCrop>
  <Company>Hewlett-Packard Company</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dc:title>
  <dc:creator>user</dc:creator>
  <cp:lastModifiedBy>孙敬杰</cp:lastModifiedBy>
  <cp:revision>4</cp:revision>
  <cp:lastPrinted>2023-03-09T03:14:00Z</cp:lastPrinted>
  <dcterms:created xsi:type="dcterms:W3CDTF">2024-03-21T12:33:00Z</dcterms:created>
  <dcterms:modified xsi:type="dcterms:W3CDTF">2024-03-26T01:58:00Z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F5F4A8D0D41846A490D0A2D3ED6020B0</vt:lpwstr>
  </property>
</Properties>
</file>